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00F2C" w14:textId="77777777" w:rsidR="001F055E" w:rsidRPr="00E9003C" w:rsidRDefault="001F055E">
      <w:pPr>
        <w:pStyle w:val="Heading"/>
        <w:spacing w:after="0" w:line="240" w:lineRule="auto"/>
        <w:rPr>
          <w:rFonts w:ascii="Arial" w:hAnsi="Arial" w:cs="Arial"/>
          <w:b/>
          <w:caps/>
          <w:sz w:val="20"/>
        </w:rPr>
      </w:pPr>
      <w:r w:rsidRPr="00E9003C">
        <w:rPr>
          <w:rFonts w:ascii="Arial" w:hAnsi="Arial" w:cs="Arial"/>
          <w:b/>
          <w:caps/>
          <w:sz w:val="20"/>
        </w:rPr>
        <w:t>Appendix 5</w:t>
      </w:r>
    </w:p>
    <w:p w14:paraId="6E12BFBB" w14:textId="77777777" w:rsidR="001F055E" w:rsidRPr="00E9003C" w:rsidRDefault="001F055E">
      <w:pPr>
        <w:pStyle w:val="Heading"/>
        <w:spacing w:after="0" w:line="240" w:lineRule="auto"/>
        <w:rPr>
          <w:rFonts w:ascii="Arial" w:hAnsi="Arial" w:cs="Arial"/>
          <w:b/>
          <w:caps/>
          <w:sz w:val="20"/>
        </w:rPr>
      </w:pPr>
    </w:p>
    <w:p w14:paraId="60526457" w14:textId="77777777" w:rsidR="001F055E" w:rsidRPr="00E9003C" w:rsidRDefault="001F055E">
      <w:pPr>
        <w:pStyle w:val="Subhead12pt"/>
        <w:spacing w:line="240" w:lineRule="auto"/>
        <w:rPr>
          <w:rFonts w:ascii="Arial" w:hAnsi="Arial" w:cs="Arial"/>
          <w:b/>
          <w:sz w:val="20"/>
        </w:rPr>
      </w:pPr>
      <w:r w:rsidRPr="00E9003C">
        <w:rPr>
          <w:rFonts w:ascii="Arial" w:hAnsi="Arial" w:cs="Arial"/>
          <w:b/>
          <w:sz w:val="20"/>
        </w:rPr>
        <w:t>FORMS RELATING TO LISTING</w:t>
      </w:r>
    </w:p>
    <w:p w14:paraId="53E03DBD" w14:textId="77777777" w:rsidR="001F055E" w:rsidRPr="00E9003C" w:rsidRDefault="001F055E">
      <w:pPr>
        <w:pStyle w:val="BodyText1"/>
        <w:spacing w:line="240" w:lineRule="auto"/>
        <w:rPr>
          <w:rFonts w:ascii="Arial" w:hAnsi="Arial" w:cs="Arial"/>
          <w:b/>
          <w:caps/>
          <w:color w:val="auto"/>
        </w:rPr>
      </w:pPr>
    </w:p>
    <w:p w14:paraId="5CAD5739" w14:textId="77777777" w:rsidR="001F055E" w:rsidRPr="00E9003C" w:rsidRDefault="001F055E">
      <w:pPr>
        <w:pStyle w:val="Subhead1"/>
        <w:spacing w:line="240" w:lineRule="auto"/>
        <w:rPr>
          <w:rFonts w:ascii="Arial" w:hAnsi="Arial" w:cs="Arial"/>
          <w:b/>
        </w:rPr>
      </w:pPr>
      <w:r w:rsidRPr="00E9003C">
        <w:rPr>
          <w:rFonts w:ascii="Arial" w:hAnsi="Arial" w:cs="Arial"/>
          <w:b/>
        </w:rPr>
        <w:t>Form F</w:t>
      </w:r>
    </w:p>
    <w:p w14:paraId="00F7FE34" w14:textId="77777777" w:rsidR="001F055E" w:rsidRPr="00E9003C" w:rsidRDefault="001F055E">
      <w:pPr>
        <w:pStyle w:val="BodyText1"/>
        <w:spacing w:line="240" w:lineRule="auto"/>
        <w:rPr>
          <w:rFonts w:ascii="Arial" w:hAnsi="Arial" w:cs="Arial"/>
          <w:b/>
          <w:caps/>
          <w:color w:val="auto"/>
        </w:rPr>
      </w:pPr>
    </w:p>
    <w:p w14:paraId="44DFB1DC" w14:textId="77777777" w:rsidR="001F055E" w:rsidRPr="00E9003C" w:rsidRDefault="001F055E">
      <w:pPr>
        <w:pStyle w:val="Subhead2"/>
        <w:spacing w:line="240" w:lineRule="auto"/>
        <w:rPr>
          <w:rFonts w:ascii="Arial" w:hAnsi="Arial" w:cs="Arial"/>
          <w:b/>
          <w:caps/>
        </w:rPr>
      </w:pPr>
      <w:r w:rsidRPr="00E9003C">
        <w:rPr>
          <w:rFonts w:ascii="Arial" w:hAnsi="Arial" w:cs="Arial"/>
          <w:b/>
          <w:caps/>
        </w:rPr>
        <w:t>GEM</w:t>
      </w:r>
    </w:p>
    <w:p w14:paraId="54B71BC4" w14:textId="77777777" w:rsidR="001F055E" w:rsidRPr="00E9003C" w:rsidRDefault="001F055E">
      <w:pPr>
        <w:pStyle w:val="BodyText1"/>
        <w:spacing w:line="240" w:lineRule="auto"/>
        <w:rPr>
          <w:rFonts w:ascii="Arial" w:hAnsi="Arial" w:cs="Arial"/>
          <w:caps/>
          <w:color w:val="auto"/>
        </w:rPr>
      </w:pPr>
    </w:p>
    <w:p w14:paraId="0FB10127" w14:textId="77777777" w:rsidR="001F055E" w:rsidRPr="00E9003C" w:rsidRDefault="001F055E">
      <w:pPr>
        <w:pStyle w:val="Subhead2"/>
        <w:spacing w:line="240" w:lineRule="auto"/>
        <w:rPr>
          <w:rFonts w:ascii="Arial" w:hAnsi="Arial" w:cs="Arial"/>
          <w:b/>
          <w:caps/>
        </w:rPr>
      </w:pPr>
      <w:r w:rsidRPr="00E9003C">
        <w:rPr>
          <w:rFonts w:ascii="Arial" w:hAnsi="Arial" w:cs="Arial"/>
          <w:b/>
          <w:caps/>
        </w:rPr>
        <w:t>Company Information Sheet</w:t>
      </w:r>
    </w:p>
    <w:p w14:paraId="1485EB92" w14:textId="77777777" w:rsidR="001F055E" w:rsidRPr="00E9003C" w:rsidRDefault="001F055E">
      <w:pPr>
        <w:pStyle w:val="Subhead2"/>
        <w:spacing w:line="240" w:lineRule="auto"/>
        <w:rPr>
          <w:rFonts w:ascii="Arial" w:hAnsi="Arial" w:cs="Arial"/>
          <w:b/>
          <w:caps/>
          <w:sz w:val="18"/>
          <w:szCs w:val="18"/>
        </w:rPr>
      </w:pPr>
    </w:p>
    <w:tbl>
      <w:tblPr>
        <w:tblW w:w="0" w:type="auto"/>
        <w:tblInd w:w="5387" w:type="dxa"/>
        <w:tblLayout w:type="fixed"/>
        <w:tblCellMar>
          <w:left w:w="28" w:type="dxa"/>
          <w:right w:w="28" w:type="dxa"/>
        </w:tblCellMar>
        <w:tblLook w:val="0000" w:firstRow="0" w:lastRow="0" w:firstColumn="0" w:lastColumn="0" w:noHBand="0" w:noVBand="0"/>
      </w:tblPr>
      <w:tblGrid>
        <w:gridCol w:w="1361"/>
        <w:gridCol w:w="2381"/>
      </w:tblGrid>
      <w:tr w:rsidR="001F055E" w:rsidRPr="00E9003C" w14:paraId="572AE6BB" w14:textId="77777777">
        <w:trPr>
          <w:cantSplit/>
        </w:trPr>
        <w:tc>
          <w:tcPr>
            <w:tcW w:w="1361" w:type="dxa"/>
          </w:tcPr>
          <w:p w14:paraId="70AAEE91" w14:textId="77777777" w:rsidR="001F055E" w:rsidRPr="00E9003C" w:rsidRDefault="001F055E">
            <w:pPr>
              <w:rPr>
                <w:rFonts w:ascii="Arial" w:hAnsi="Arial" w:cs="Arial"/>
                <w:b/>
                <w:color w:val="0000FF"/>
                <w:sz w:val="18"/>
                <w:szCs w:val="18"/>
              </w:rPr>
            </w:pPr>
            <w:r w:rsidRPr="00E9003C">
              <w:rPr>
                <w:rFonts w:ascii="Arial" w:hAnsi="Arial" w:cs="Arial"/>
                <w:b/>
                <w:color w:val="0000FF"/>
                <w:sz w:val="18"/>
                <w:szCs w:val="18"/>
              </w:rPr>
              <w:t xml:space="preserve">Case Number: </w:t>
            </w:r>
          </w:p>
        </w:tc>
        <w:tc>
          <w:tcPr>
            <w:tcW w:w="2381" w:type="dxa"/>
            <w:tcBorders>
              <w:bottom w:val="single" w:sz="4" w:space="0" w:color="auto"/>
            </w:tcBorders>
          </w:tcPr>
          <w:p w14:paraId="688F2929" w14:textId="77777777" w:rsidR="001F055E" w:rsidRPr="00E9003C" w:rsidRDefault="001F055E">
            <w:pPr>
              <w:jc w:val="both"/>
              <w:rPr>
                <w:rFonts w:ascii="Arial" w:hAnsi="Arial" w:cs="Arial"/>
                <w:b/>
                <w:color w:val="0000FF"/>
                <w:sz w:val="18"/>
                <w:szCs w:val="18"/>
              </w:rPr>
            </w:pPr>
            <w:r w:rsidRPr="00E9003C">
              <w:rPr>
                <w:rFonts w:ascii="Arial" w:hAnsi="Arial" w:cs="Arial"/>
                <w:b/>
                <w:color w:val="0000FF"/>
                <w:sz w:val="18"/>
                <w:szCs w:val="18"/>
              </w:rPr>
              <w:fldChar w:fldCharType="begin">
                <w:ffData>
                  <w:name w:val="Text17"/>
                  <w:enabled/>
                  <w:calcOnExit w:val="0"/>
                  <w:textInput>
                    <w:maxLength w:val="21"/>
                  </w:textInput>
                </w:ffData>
              </w:fldChar>
            </w:r>
            <w:r w:rsidRPr="00E9003C">
              <w:rPr>
                <w:rFonts w:ascii="Arial" w:hAnsi="Arial" w:cs="Arial"/>
                <w:b/>
                <w:color w:val="0000FF"/>
                <w:sz w:val="18"/>
                <w:szCs w:val="18"/>
              </w:rPr>
              <w:instrText xml:space="preserve"> FORMTEXT </w:instrText>
            </w:r>
            <w:r w:rsidRPr="00E9003C">
              <w:rPr>
                <w:rFonts w:ascii="Arial" w:hAnsi="Arial" w:cs="Arial"/>
                <w:b/>
                <w:color w:val="0000FF"/>
                <w:sz w:val="18"/>
                <w:szCs w:val="18"/>
              </w:rPr>
            </w:r>
            <w:r w:rsidRPr="00E9003C">
              <w:rPr>
                <w:rFonts w:ascii="Arial" w:hAnsi="Arial" w:cs="Arial"/>
                <w:b/>
                <w:color w:val="0000FF"/>
                <w:sz w:val="18"/>
                <w:szCs w:val="18"/>
              </w:rPr>
              <w:fldChar w:fldCharType="separate"/>
            </w:r>
            <w:r w:rsidRPr="00E9003C">
              <w:rPr>
                <w:rFonts w:ascii="Arial" w:hAnsi="Arial" w:cs="Arial"/>
                <w:b/>
                <w:noProof/>
                <w:color w:val="0000FF"/>
                <w:sz w:val="18"/>
                <w:szCs w:val="18"/>
              </w:rPr>
              <w:t> </w:t>
            </w:r>
            <w:r w:rsidRPr="00E9003C">
              <w:rPr>
                <w:rFonts w:ascii="Arial" w:hAnsi="Arial" w:cs="Arial"/>
                <w:b/>
                <w:noProof/>
                <w:color w:val="0000FF"/>
                <w:sz w:val="18"/>
                <w:szCs w:val="18"/>
              </w:rPr>
              <w:t> </w:t>
            </w:r>
            <w:r w:rsidRPr="00E9003C">
              <w:rPr>
                <w:rFonts w:ascii="Arial" w:hAnsi="Arial" w:cs="Arial"/>
                <w:b/>
                <w:noProof/>
                <w:color w:val="0000FF"/>
                <w:sz w:val="18"/>
                <w:szCs w:val="18"/>
              </w:rPr>
              <w:t> </w:t>
            </w:r>
            <w:r w:rsidRPr="00E9003C">
              <w:rPr>
                <w:rFonts w:ascii="Arial" w:hAnsi="Arial" w:cs="Arial"/>
                <w:b/>
                <w:noProof/>
                <w:color w:val="0000FF"/>
                <w:sz w:val="18"/>
                <w:szCs w:val="18"/>
              </w:rPr>
              <w:t> </w:t>
            </w:r>
            <w:r w:rsidRPr="00E9003C">
              <w:rPr>
                <w:rFonts w:ascii="Arial" w:hAnsi="Arial" w:cs="Arial"/>
                <w:b/>
                <w:noProof/>
                <w:color w:val="0000FF"/>
                <w:sz w:val="18"/>
                <w:szCs w:val="18"/>
              </w:rPr>
              <w:t> </w:t>
            </w:r>
            <w:r w:rsidRPr="00E9003C">
              <w:rPr>
                <w:rFonts w:ascii="Arial" w:hAnsi="Arial" w:cs="Arial"/>
                <w:b/>
                <w:color w:val="0000FF"/>
                <w:sz w:val="18"/>
                <w:szCs w:val="18"/>
              </w:rPr>
              <w:fldChar w:fldCharType="end"/>
            </w:r>
          </w:p>
        </w:tc>
      </w:tr>
    </w:tbl>
    <w:p w14:paraId="23E26FCC" w14:textId="77777777" w:rsidR="001F055E" w:rsidRPr="00E9003C" w:rsidRDefault="001F055E">
      <w:pPr>
        <w:pStyle w:val="Subhead2"/>
        <w:spacing w:line="240" w:lineRule="auto"/>
        <w:rPr>
          <w:rFonts w:ascii="Arial" w:hAnsi="Arial" w:cs="Arial"/>
          <w:b/>
          <w:sz w:val="18"/>
          <w:szCs w:val="18"/>
        </w:rPr>
      </w:pPr>
    </w:p>
    <w:p w14:paraId="40E7B31C" w14:textId="77777777" w:rsidR="001F055E" w:rsidRPr="00E9003C" w:rsidRDefault="00156F62">
      <w:pPr>
        <w:pStyle w:val="BodyText1"/>
        <w:spacing w:line="240" w:lineRule="auto"/>
        <w:ind w:left="18" w:right="-28"/>
        <w:rPr>
          <w:rFonts w:ascii="Arial" w:hAnsi="Arial" w:cs="Arial"/>
          <w:color w:val="auto"/>
          <w:sz w:val="18"/>
          <w:szCs w:val="18"/>
        </w:rPr>
      </w:pPr>
      <w:r w:rsidRPr="00E9003C">
        <w:rPr>
          <w:rFonts w:ascii="Arial" w:hAnsi="Arial" w:cs="Arial"/>
          <w:color w:val="auto"/>
          <w:sz w:val="18"/>
          <w:szCs w:val="18"/>
        </w:rPr>
        <w:t xml:space="preserve">Hong Kong Exchanges and Clearing Limited and </w:t>
      </w:r>
      <w:r w:rsidR="001F055E" w:rsidRPr="00E9003C">
        <w:rPr>
          <w:rFonts w:ascii="Arial" w:hAnsi="Arial" w:cs="Arial"/>
          <w:color w:val="auto"/>
          <w:sz w:val="18"/>
          <w:szCs w:val="18"/>
        </w:rPr>
        <w:t>The Stock Exchange of Hong Kong Limited take no responsibility for the contents of this information sheet, ma</w:t>
      </w:r>
      <w:r w:rsidRPr="00E9003C">
        <w:rPr>
          <w:rFonts w:ascii="Arial" w:hAnsi="Arial" w:cs="Arial"/>
          <w:color w:val="auto"/>
          <w:sz w:val="18"/>
          <w:szCs w:val="18"/>
        </w:rPr>
        <w:t>ke</w:t>
      </w:r>
      <w:r w:rsidR="001F055E" w:rsidRPr="00E9003C">
        <w:rPr>
          <w:rFonts w:ascii="Arial" w:hAnsi="Arial" w:cs="Arial"/>
          <w:color w:val="auto"/>
          <w:sz w:val="18"/>
          <w:szCs w:val="18"/>
        </w:rPr>
        <w:t xml:space="preserve"> no representation as to its accuracy or comp</w:t>
      </w:r>
      <w:r w:rsidRPr="00E9003C">
        <w:rPr>
          <w:rFonts w:ascii="Arial" w:hAnsi="Arial" w:cs="Arial"/>
          <w:color w:val="auto"/>
          <w:sz w:val="18"/>
          <w:szCs w:val="18"/>
        </w:rPr>
        <w:t>leteness and expressly disclaim</w:t>
      </w:r>
      <w:r w:rsidR="001F055E" w:rsidRPr="00E9003C">
        <w:rPr>
          <w:rFonts w:ascii="Arial" w:hAnsi="Arial" w:cs="Arial"/>
          <w:color w:val="auto"/>
          <w:sz w:val="18"/>
          <w:szCs w:val="18"/>
        </w:rPr>
        <w:t xml:space="preserve"> any liability whatsoever for any loss howsoever arising from or in reliance upon the whole or any part of the contents of this information sheet.</w:t>
      </w:r>
    </w:p>
    <w:p w14:paraId="13CF1663" w14:textId="77777777" w:rsidR="001F055E" w:rsidRPr="00E9003C" w:rsidRDefault="001F055E">
      <w:pPr>
        <w:pStyle w:val="BodyText1"/>
        <w:spacing w:line="240" w:lineRule="auto"/>
        <w:ind w:left="18" w:right="-28"/>
        <w:rPr>
          <w:rFonts w:ascii="Arial" w:hAnsi="Arial" w:cs="Arial"/>
          <w:color w:val="auto"/>
          <w:sz w:val="18"/>
          <w:szCs w:val="18"/>
        </w:rPr>
      </w:pPr>
    </w:p>
    <w:tbl>
      <w:tblPr>
        <w:tblW w:w="0" w:type="auto"/>
        <w:tblLayout w:type="fixed"/>
        <w:tblCellMar>
          <w:left w:w="28" w:type="dxa"/>
          <w:right w:w="28" w:type="dxa"/>
        </w:tblCellMar>
        <w:tblLook w:val="0000" w:firstRow="0" w:lastRow="0" w:firstColumn="0" w:lastColumn="0" w:noHBand="0" w:noVBand="0"/>
      </w:tblPr>
      <w:tblGrid>
        <w:gridCol w:w="2788"/>
        <w:gridCol w:w="6330"/>
      </w:tblGrid>
      <w:tr w:rsidR="001F055E" w:rsidRPr="00E9003C" w14:paraId="63F60BC8" w14:textId="77777777">
        <w:tc>
          <w:tcPr>
            <w:tcW w:w="2787" w:type="dxa"/>
          </w:tcPr>
          <w:p w14:paraId="0A9A85F2" w14:textId="77777777" w:rsidR="001F055E" w:rsidRPr="00E9003C" w:rsidRDefault="001F055E">
            <w:pPr>
              <w:pStyle w:val="BodyText1"/>
              <w:spacing w:line="240" w:lineRule="auto"/>
              <w:rPr>
                <w:rFonts w:ascii="Arial" w:hAnsi="Arial" w:cs="Arial"/>
                <w:b/>
                <w:color w:val="auto"/>
                <w:sz w:val="18"/>
                <w:szCs w:val="18"/>
              </w:rPr>
            </w:pPr>
            <w:r w:rsidRPr="00E9003C">
              <w:rPr>
                <w:rFonts w:ascii="Arial" w:hAnsi="Arial" w:cs="Arial"/>
                <w:b/>
                <w:color w:val="auto"/>
                <w:sz w:val="18"/>
                <w:szCs w:val="18"/>
              </w:rPr>
              <w:t>Company name:</w:t>
            </w:r>
          </w:p>
        </w:tc>
        <w:tc>
          <w:tcPr>
            <w:tcW w:w="6330" w:type="dxa"/>
          </w:tcPr>
          <w:p w14:paraId="65114E4F" w14:textId="292EB888" w:rsidR="001F055E" w:rsidRPr="00E9003C" w:rsidRDefault="0086145F" w:rsidP="00F609C5">
            <w:pPr>
              <w:pStyle w:val="BodyText1"/>
              <w:spacing w:line="240" w:lineRule="auto"/>
              <w:rPr>
                <w:rFonts w:ascii="Arial" w:hAnsi="Arial" w:cs="Arial"/>
                <w:b/>
                <w:color w:val="0000FF"/>
                <w:sz w:val="18"/>
                <w:szCs w:val="18"/>
              </w:rPr>
            </w:pPr>
            <w:r w:rsidRPr="0086145F">
              <w:rPr>
                <w:rFonts w:ascii="Arial" w:hAnsi="Arial" w:cs="Arial"/>
                <w:b/>
                <w:color w:val="0000FF"/>
                <w:sz w:val="18"/>
                <w:szCs w:val="18"/>
              </w:rPr>
              <w:t>C</w:t>
            </w:r>
            <w:r w:rsidR="00F609C5">
              <w:rPr>
                <w:rFonts w:ascii="Arial" w:eastAsiaTheme="minorEastAsia" w:hAnsi="Arial" w:cs="Arial" w:hint="eastAsia"/>
                <w:b/>
                <w:color w:val="0000FF"/>
                <w:sz w:val="18"/>
                <w:szCs w:val="18"/>
                <w:lang w:eastAsia="zh-TW"/>
              </w:rPr>
              <w:t>HYY</w:t>
            </w:r>
            <w:r w:rsidRPr="0086145F">
              <w:rPr>
                <w:rFonts w:ascii="Arial" w:hAnsi="Arial" w:cs="Arial"/>
                <w:b/>
                <w:color w:val="0000FF"/>
                <w:sz w:val="18"/>
                <w:szCs w:val="18"/>
              </w:rPr>
              <w:t xml:space="preserve"> Development Group Limited</w:t>
            </w:r>
          </w:p>
        </w:tc>
      </w:tr>
      <w:tr w:rsidR="001F055E" w:rsidRPr="00E9003C" w14:paraId="41B31A90" w14:textId="77777777">
        <w:tc>
          <w:tcPr>
            <w:tcW w:w="2788" w:type="dxa"/>
          </w:tcPr>
          <w:p w14:paraId="712EE4C0" w14:textId="77777777" w:rsidR="001F055E" w:rsidRPr="00E9003C" w:rsidRDefault="001F055E">
            <w:pPr>
              <w:pStyle w:val="BodyText1"/>
              <w:spacing w:line="240" w:lineRule="auto"/>
              <w:rPr>
                <w:rFonts w:ascii="Arial" w:hAnsi="Arial" w:cs="Arial"/>
                <w:b/>
                <w:color w:val="auto"/>
                <w:sz w:val="18"/>
                <w:szCs w:val="18"/>
              </w:rPr>
            </w:pPr>
          </w:p>
        </w:tc>
        <w:tc>
          <w:tcPr>
            <w:tcW w:w="6330" w:type="dxa"/>
            <w:tcBorders>
              <w:top w:val="dotted" w:sz="2" w:space="0" w:color="auto"/>
            </w:tcBorders>
          </w:tcPr>
          <w:p w14:paraId="2F0A8593" w14:textId="77777777" w:rsidR="001F055E" w:rsidRPr="00E9003C" w:rsidRDefault="001F055E">
            <w:pPr>
              <w:pStyle w:val="BodyText1"/>
              <w:spacing w:line="240" w:lineRule="auto"/>
              <w:rPr>
                <w:rFonts w:ascii="Arial" w:hAnsi="Arial" w:cs="Arial"/>
                <w:b/>
                <w:color w:val="0000FF"/>
                <w:sz w:val="18"/>
                <w:szCs w:val="18"/>
              </w:rPr>
            </w:pPr>
          </w:p>
        </w:tc>
      </w:tr>
      <w:tr w:rsidR="001F055E" w:rsidRPr="00E9003C" w14:paraId="5CD4A6BC" w14:textId="77777777">
        <w:tc>
          <w:tcPr>
            <w:tcW w:w="2788" w:type="dxa"/>
          </w:tcPr>
          <w:p w14:paraId="0F0EEF11" w14:textId="77777777" w:rsidR="001F055E" w:rsidRPr="00E9003C" w:rsidRDefault="001F055E">
            <w:pPr>
              <w:pStyle w:val="BodyText1"/>
              <w:spacing w:line="240" w:lineRule="auto"/>
              <w:rPr>
                <w:rFonts w:ascii="Arial" w:hAnsi="Arial" w:cs="Arial"/>
                <w:b/>
                <w:color w:val="auto"/>
                <w:sz w:val="18"/>
                <w:szCs w:val="18"/>
              </w:rPr>
            </w:pPr>
            <w:r w:rsidRPr="00E9003C">
              <w:rPr>
                <w:rFonts w:ascii="Arial" w:hAnsi="Arial" w:cs="Arial"/>
                <w:b/>
                <w:color w:val="auto"/>
                <w:sz w:val="18"/>
                <w:szCs w:val="18"/>
              </w:rPr>
              <w:t>Stock code (ordinary shares):</w:t>
            </w:r>
          </w:p>
        </w:tc>
        <w:tc>
          <w:tcPr>
            <w:tcW w:w="6330" w:type="dxa"/>
            <w:tcBorders>
              <w:bottom w:val="dotted" w:sz="2" w:space="0" w:color="auto"/>
            </w:tcBorders>
          </w:tcPr>
          <w:p w14:paraId="4AF6101B" w14:textId="77777777" w:rsidR="001F055E" w:rsidRPr="00E9003C" w:rsidRDefault="0086145F">
            <w:pPr>
              <w:pStyle w:val="BodyText1"/>
              <w:spacing w:line="240" w:lineRule="auto"/>
              <w:rPr>
                <w:rFonts w:ascii="Arial" w:hAnsi="Arial" w:cs="Arial"/>
                <w:b/>
                <w:color w:val="0000FF"/>
                <w:sz w:val="18"/>
                <w:szCs w:val="18"/>
              </w:rPr>
            </w:pPr>
            <w:r>
              <w:rPr>
                <w:rFonts w:ascii="Arial" w:hAnsi="Arial" w:cs="Arial"/>
                <w:b/>
                <w:color w:val="0000FF"/>
                <w:sz w:val="18"/>
                <w:szCs w:val="18"/>
              </w:rPr>
              <w:t>8128</w:t>
            </w:r>
          </w:p>
        </w:tc>
      </w:tr>
    </w:tbl>
    <w:p w14:paraId="650D6CB6" w14:textId="77777777" w:rsidR="001F055E" w:rsidRPr="00E9003C" w:rsidRDefault="001F055E">
      <w:pPr>
        <w:pStyle w:val="BodyText1"/>
        <w:spacing w:line="240" w:lineRule="auto"/>
        <w:rPr>
          <w:rFonts w:ascii="Arial" w:hAnsi="Arial" w:cs="Arial"/>
          <w:color w:val="auto"/>
          <w:sz w:val="18"/>
          <w:szCs w:val="18"/>
        </w:rPr>
      </w:pPr>
    </w:p>
    <w:p w14:paraId="4F1069F8" w14:textId="77777777" w:rsidR="001F055E" w:rsidRPr="00E9003C" w:rsidRDefault="001F055E">
      <w:pPr>
        <w:pStyle w:val="BodyText1"/>
        <w:spacing w:line="240" w:lineRule="auto"/>
        <w:rPr>
          <w:rFonts w:ascii="Arial" w:hAnsi="Arial" w:cs="Arial"/>
          <w:color w:val="auto"/>
          <w:sz w:val="18"/>
          <w:szCs w:val="18"/>
        </w:rPr>
      </w:pPr>
      <w:r w:rsidRPr="00E9003C">
        <w:rPr>
          <w:rFonts w:ascii="Arial" w:hAnsi="Arial" w:cs="Arial"/>
          <w:color w:val="auto"/>
          <w:sz w:val="18"/>
          <w:szCs w:val="18"/>
        </w:rPr>
        <w:t xml:space="preserve">This information sheet contains certain particulars concerning the above company (the “Company”) which is listed on GEM of </w:t>
      </w:r>
      <w:proofErr w:type="gramStart"/>
      <w:r w:rsidR="00696D6E" w:rsidRPr="005C5BE2">
        <w:rPr>
          <w:rFonts w:ascii="Arial" w:eastAsia="新細明體" w:hAnsi="Arial" w:cs="Arial" w:hint="eastAsia"/>
          <w:color w:val="auto"/>
          <w:sz w:val="18"/>
          <w:szCs w:val="18"/>
          <w:lang w:eastAsia="zh-HK"/>
        </w:rPr>
        <w:t>T</w:t>
      </w:r>
      <w:r w:rsidRPr="00E9003C">
        <w:rPr>
          <w:rFonts w:ascii="Arial" w:hAnsi="Arial" w:cs="Arial"/>
          <w:color w:val="auto"/>
          <w:sz w:val="18"/>
          <w:szCs w:val="18"/>
        </w:rPr>
        <w:t>he</w:t>
      </w:r>
      <w:proofErr w:type="gramEnd"/>
      <w:r w:rsidRPr="00E9003C">
        <w:rPr>
          <w:rFonts w:ascii="Arial" w:hAnsi="Arial" w:cs="Arial"/>
          <w:color w:val="auto"/>
          <w:sz w:val="18"/>
          <w:szCs w:val="18"/>
        </w:rPr>
        <w:t xml:space="preserve"> Stock Exchange of Hong Kong Limited (the “Exchange”). These particulars are provided for the purpose of giving information to the public with regard to the Company in compliance with the Rules Governing the Listing of Securities on</w:t>
      </w:r>
      <w:r w:rsidR="00696D6E" w:rsidRPr="005C5BE2">
        <w:rPr>
          <w:rFonts w:ascii="Arial" w:eastAsia="新細明體" w:hAnsi="Arial" w:cs="Arial" w:hint="eastAsia"/>
          <w:color w:val="auto"/>
          <w:sz w:val="18"/>
          <w:szCs w:val="18"/>
          <w:lang w:eastAsia="zh-HK"/>
        </w:rPr>
        <w:t xml:space="preserve"> GEM</w:t>
      </w:r>
      <w:r w:rsidRPr="00E9003C">
        <w:rPr>
          <w:rFonts w:ascii="Arial" w:hAnsi="Arial" w:cs="Arial"/>
          <w:color w:val="auto"/>
          <w:sz w:val="18"/>
          <w:szCs w:val="18"/>
        </w:rPr>
        <w:t xml:space="preserve"> of The Stock Exchange of Hong Kong Limited (the “GEM Listing Rules”). They will be displayed at the GEM website on the </w:t>
      </w:r>
      <w:r w:rsidR="00696D6E" w:rsidRPr="005C5BE2">
        <w:rPr>
          <w:rFonts w:ascii="Arial" w:eastAsia="新細明體" w:hAnsi="Arial" w:cs="Arial" w:hint="eastAsia"/>
          <w:color w:val="auto"/>
          <w:sz w:val="18"/>
          <w:szCs w:val="18"/>
          <w:lang w:eastAsia="zh-HK"/>
        </w:rPr>
        <w:t>i</w:t>
      </w:r>
      <w:r w:rsidRPr="00E9003C">
        <w:rPr>
          <w:rFonts w:ascii="Arial" w:hAnsi="Arial" w:cs="Arial"/>
          <w:color w:val="auto"/>
          <w:sz w:val="18"/>
          <w:szCs w:val="18"/>
        </w:rPr>
        <w:t>nternet. This information sheet does not purport to be a complete summary of information relevant to the Company and/or its securities.</w:t>
      </w:r>
    </w:p>
    <w:p w14:paraId="43BE1F7E" w14:textId="77777777" w:rsidR="001F055E" w:rsidRPr="00E9003C" w:rsidRDefault="001F055E">
      <w:pPr>
        <w:pStyle w:val="BodyText1"/>
        <w:spacing w:line="240" w:lineRule="auto"/>
        <w:rPr>
          <w:rFonts w:ascii="Arial" w:hAnsi="Arial" w:cs="Arial"/>
          <w:color w:val="auto"/>
          <w:sz w:val="18"/>
          <w:szCs w:val="18"/>
        </w:rPr>
      </w:pPr>
    </w:p>
    <w:p w14:paraId="6FCAFACA" w14:textId="08C0F22C"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 xml:space="preserve">The information in this sheet was updated as </w:t>
      </w:r>
      <w:proofErr w:type="gramStart"/>
      <w:r w:rsidRPr="00E9003C">
        <w:rPr>
          <w:rFonts w:ascii="Arial" w:hAnsi="Arial" w:cs="Arial"/>
          <w:color w:val="auto"/>
          <w:sz w:val="18"/>
          <w:szCs w:val="18"/>
        </w:rPr>
        <w:t xml:space="preserve">of </w:t>
      </w:r>
      <w:r w:rsidRPr="00E9003C">
        <w:rPr>
          <w:rFonts w:ascii="Arial" w:hAnsi="Arial" w:cs="Arial"/>
          <w:color w:val="0000FF"/>
          <w:sz w:val="18"/>
          <w:szCs w:val="18"/>
          <w:u w:val="dotted"/>
        </w:rPr>
        <w:t xml:space="preserve"> </w:t>
      </w:r>
      <w:r w:rsidR="00F609C5">
        <w:rPr>
          <w:rFonts w:ascii="Arial" w:eastAsiaTheme="minorEastAsia" w:hAnsi="Arial" w:cs="Arial" w:hint="eastAsia"/>
          <w:color w:val="0000FF"/>
          <w:sz w:val="18"/>
          <w:szCs w:val="18"/>
          <w:u w:val="dotted"/>
          <w:lang w:eastAsia="zh-TW"/>
        </w:rPr>
        <w:t>10</w:t>
      </w:r>
      <w:proofErr w:type="gramEnd"/>
      <w:r w:rsidR="00F609C5">
        <w:rPr>
          <w:rFonts w:ascii="Arial" w:eastAsiaTheme="minorEastAsia" w:hAnsi="Arial" w:cs="Arial" w:hint="eastAsia"/>
          <w:color w:val="0000FF"/>
          <w:sz w:val="18"/>
          <w:szCs w:val="18"/>
          <w:u w:val="dotted"/>
          <w:lang w:eastAsia="zh-TW"/>
        </w:rPr>
        <w:t xml:space="preserve"> August</w:t>
      </w:r>
      <w:r w:rsidR="00A820A2">
        <w:rPr>
          <w:rFonts w:ascii="Arial" w:hAnsi="Arial" w:cs="Arial"/>
          <w:color w:val="0000FF"/>
          <w:sz w:val="18"/>
          <w:szCs w:val="18"/>
          <w:u w:val="dotted"/>
        </w:rPr>
        <w:t xml:space="preserve"> 2022</w:t>
      </w:r>
      <w:r w:rsidRPr="00E9003C">
        <w:rPr>
          <w:rFonts w:ascii="Arial" w:hAnsi="Arial" w:cs="Arial"/>
          <w:color w:val="0000FF"/>
          <w:sz w:val="18"/>
          <w:szCs w:val="18"/>
          <w:u w:val="dotted"/>
        </w:rPr>
        <w:tab/>
      </w:r>
    </w:p>
    <w:p w14:paraId="5904054D" w14:textId="77777777" w:rsidR="001F055E" w:rsidRPr="00E9003C" w:rsidRDefault="001F055E">
      <w:pPr>
        <w:pStyle w:val="BodyText1"/>
        <w:spacing w:line="240" w:lineRule="auto"/>
        <w:rPr>
          <w:rFonts w:ascii="Arial" w:hAnsi="Arial" w:cs="Arial"/>
          <w:color w:val="auto"/>
          <w:sz w:val="18"/>
          <w:szCs w:val="18"/>
        </w:rPr>
      </w:pPr>
    </w:p>
    <w:p w14:paraId="0A4C46CC" w14:textId="77777777" w:rsidR="001F055E" w:rsidRPr="00E9003C" w:rsidRDefault="001F055E">
      <w:pPr>
        <w:pStyle w:val="BodyText1"/>
        <w:keepNext/>
        <w:spacing w:line="240" w:lineRule="auto"/>
        <w:ind w:left="567" w:hanging="567"/>
        <w:rPr>
          <w:rFonts w:ascii="Arial" w:hAnsi="Arial" w:cs="Arial"/>
          <w:b/>
          <w:color w:val="auto"/>
          <w:sz w:val="18"/>
          <w:szCs w:val="18"/>
          <w:u w:val="single"/>
        </w:rPr>
      </w:pPr>
      <w:r w:rsidRPr="00E9003C">
        <w:rPr>
          <w:rFonts w:ascii="Arial" w:hAnsi="Arial" w:cs="Arial"/>
          <w:b/>
          <w:color w:val="auto"/>
          <w:sz w:val="18"/>
          <w:szCs w:val="18"/>
          <w:u w:val="single"/>
        </w:rPr>
        <w:t>A. General</w:t>
      </w:r>
    </w:p>
    <w:p w14:paraId="2B44C233" w14:textId="77777777" w:rsidR="001F055E" w:rsidRPr="00E9003C" w:rsidRDefault="001F055E">
      <w:pPr>
        <w:pStyle w:val="BodyText1"/>
        <w:keepNext/>
        <w:spacing w:line="240" w:lineRule="auto"/>
        <w:rPr>
          <w:rFonts w:ascii="Arial" w:hAnsi="Arial" w:cs="Arial"/>
          <w:color w:val="auto"/>
          <w:sz w:val="18"/>
          <w:szCs w:val="18"/>
        </w:rPr>
      </w:pPr>
    </w:p>
    <w:tbl>
      <w:tblPr>
        <w:tblW w:w="0" w:type="auto"/>
        <w:tblLayout w:type="fixed"/>
        <w:tblCellMar>
          <w:left w:w="28" w:type="dxa"/>
          <w:right w:w="28" w:type="dxa"/>
        </w:tblCellMar>
        <w:tblLook w:val="0000" w:firstRow="0" w:lastRow="0" w:firstColumn="0" w:lastColumn="0" w:noHBand="0" w:noVBand="0"/>
      </w:tblPr>
      <w:tblGrid>
        <w:gridCol w:w="3686"/>
        <w:gridCol w:w="5443"/>
      </w:tblGrid>
      <w:tr w:rsidR="001F055E" w:rsidRPr="00E9003C" w14:paraId="6A950511" w14:textId="77777777">
        <w:trPr>
          <w:cantSplit/>
        </w:trPr>
        <w:tc>
          <w:tcPr>
            <w:tcW w:w="3686" w:type="dxa"/>
          </w:tcPr>
          <w:p w14:paraId="07DAD9F3"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Place of incorporation:</w:t>
            </w:r>
          </w:p>
        </w:tc>
        <w:tc>
          <w:tcPr>
            <w:tcW w:w="5443" w:type="dxa"/>
            <w:tcBorders>
              <w:bottom w:val="dotted" w:sz="2" w:space="0" w:color="auto"/>
            </w:tcBorders>
          </w:tcPr>
          <w:p w14:paraId="71E7F453" w14:textId="77777777" w:rsidR="001F055E" w:rsidRPr="00E9003C" w:rsidRDefault="0086145F">
            <w:pPr>
              <w:pStyle w:val="BodyText1"/>
              <w:tabs>
                <w:tab w:val="clear" w:pos="567"/>
                <w:tab w:val="clear" w:pos="1134"/>
                <w:tab w:val="clear" w:pos="1701"/>
                <w:tab w:val="clear" w:pos="2268"/>
              </w:tabs>
              <w:spacing w:line="240" w:lineRule="auto"/>
              <w:rPr>
                <w:rFonts w:ascii="Arial" w:hAnsi="Arial" w:cs="Arial"/>
                <w:color w:val="0000FF"/>
                <w:sz w:val="18"/>
                <w:szCs w:val="18"/>
              </w:rPr>
            </w:pPr>
            <w:r w:rsidRPr="0086145F">
              <w:rPr>
                <w:rFonts w:ascii="Arial" w:hAnsi="Arial" w:cs="Arial"/>
                <w:color w:val="0000FF"/>
                <w:sz w:val="18"/>
                <w:szCs w:val="18"/>
              </w:rPr>
              <w:t>Cayman Islands</w:t>
            </w:r>
          </w:p>
        </w:tc>
      </w:tr>
      <w:tr w:rsidR="001F055E" w:rsidRPr="00E9003C" w14:paraId="3B753A0E" w14:textId="77777777">
        <w:trPr>
          <w:cantSplit/>
        </w:trPr>
        <w:tc>
          <w:tcPr>
            <w:tcW w:w="3686" w:type="dxa"/>
          </w:tcPr>
          <w:p w14:paraId="71F0532F"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2BB43580"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06A8B8F0" w14:textId="77777777">
        <w:trPr>
          <w:cantSplit/>
        </w:trPr>
        <w:tc>
          <w:tcPr>
            <w:tcW w:w="3686" w:type="dxa"/>
          </w:tcPr>
          <w:p w14:paraId="1B40FAAA"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Date of initial listing on GEM:</w:t>
            </w:r>
          </w:p>
        </w:tc>
        <w:tc>
          <w:tcPr>
            <w:tcW w:w="5443" w:type="dxa"/>
            <w:tcBorders>
              <w:bottom w:val="dotted" w:sz="2" w:space="0" w:color="auto"/>
            </w:tcBorders>
          </w:tcPr>
          <w:p w14:paraId="26DCFB7D" w14:textId="77777777" w:rsidR="001F055E" w:rsidRPr="00E9003C" w:rsidRDefault="0086145F">
            <w:pPr>
              <w:pStyle w:val="BodyText1"/>
              <w:tabs>
                <w:tab w:val="clear" w:pos="567"/>
                <w:tab w:val="clear" w:pos="1134"/>
                <w:tab w:val="clear" w:pos="1701"/>
                <w:tab w:val="clear" w:pos="2268"/>
              </w:tabs>
              <w:spacing w:line="240" w:lineRule="auto"/>
              <w:rPr>
                <w:rFonts w:ascii="Arial" w:hAnsi="Arial" w:cs="Arial"/>
                <w:color w:val="0000FF"/>
                <w:sz w:val="18"/>
                <w:szCs w:val="18"/>
              </w:rPr>
            </w:pPr>
            <w:r w:rsidRPr="0086145F">
              <w:rPr>
                <w:rFonts w:ascii="Arial" w:hAnsi="Arial" w:cs="Arial"/>
                <w:color w:val="0000FF"/>
                <w:sz w:val="18"/>
                <w:szCs w:val="18"/>
              </w:rPr>
              <w:t>30th November, 2001</w:t>
            </w:r>
          </w:p>
        </w:tc>
      </w:tr>
      <w:tr w:rsidR="001F055E" w:rsidRPr="00E9003C" w14:paraId="1F87C23C" w14:textId="77777777">
        <w:trPr>
          <w:cantSplit/>
        </w:trPr>
        <w:tc>
          <w:tcPr>
            <w:tcW w:w="3686" w:type="dxa"/>
          </w:tcPr>
          <w:p w14:paraId="11CB9074"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49716DA2"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4DC4DB2C" w14:textId="77777777">
        <w:trPr>
          <w:cantSplit/>
        </w:trPr>
        <w:tc>
          <w:tcPr>
            <w:tcW w:w="3686" w:type="dxa"/>
          </w:tcPr>
          <w:p w14:paraId="36333E3B"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Name of Sponsor(s):</w:t>
            </w:r>
          </w:p>
        </w:tc>
        <w:tc>
          <w:tcPr>
            <w:tcW w:w="5443" w:type="dxa"/>
            <w:tcBorders>
              <w:bottom w:val="dotted" w:sz="2" w:space="0" w:color="auto"/>
            </w:tcBorders>
          </w:tcPr>
          <w:p w14:paraId="66E72D61" w14:textId="77777777" w:rsidR="001F055E" w:rsidRPr="00E9003C" w:rsidRDefault="0086145F">
            <w:pPr>
              <w:pStyle w:val="BodyText1"/>
              <w:tabs>
                <w:tab w:val="clear" w:pos="567"/>
                <w:tab w:val="clear" w:pos="1134"/>
                <w:tab w:val="clear" w:pos="1701"/>
                <w:tab w:val="clear" w:pos="2268"/>
              </w:tabs>
              <w:spacing w:line="240" w:lineRule="auto"/>
              <w:rPr>
                <w:rFonts w:ascii="Arial" w:hAnsi="Arial" w:cs="Arial"/>
                <w:color w:val="0000FF"/>
                <w:sz w:val="18"/>
                <w:szCs w:val="18"/>
              </w:rPr>
            </w:pPr>
            <w:r>
              <w:rPr>
                <w:rFonts w:ascii="Arial" w:hAnsi="Arial" w:cs="Arial"/>
                <w:color w:val="0000FF"/>
                <w:sz w:val="18"/>
                <w:szCs w:val="18"/>
              </w:rPr>
              <w:t>N/A</w:t>
            </w:r>
          </w:p>
        </w:tc>
      </w:tr>
      <w:tr w:rsidR="001F055E" w:rsidRPr="00E9003C" w14:paraId="5B268C23" w14:textId="77777777">
        <w:trPr>
          <w:cantSplit/>
        </w:trPr>
        <w:tc>
          <w:tcPr>
            <w:tcW w:w="3686" w:type="dxa"/>
          </w:tcPr>
          <w:p w14:paraId="14190745" w14:textId="77777777" w:rsidR="001F055E" w:rsidRPr="00E9003C"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sz w:val="18"/>
                <w:szCs w:val="18"/>
              </w:rPr>
            </w:pPr>
          </w:p>
        </w:tc>
        <w:tc>
          <w:tcPr>
            <w:tcW w:w="5443" w:type="dxa"/>
          </w:tcPr>
          <w:p w14:paraId="1F38A534" w14:textId="77777777" w:rsidR="001F055E" w:rsidRPr="00E9003C" w:rsidRDefault="001F055E">
            <w:pPr>
              <w:pStyle w:val="BodyText1"/>
              <w:tabs>
                <w:tab w:val="clear" w:pos="567"/>
                <w:tab w:val="clear" w:pos="1134"/>
                <w:tab w:val="clear" w:pos="1701"/>
                <w:tab w:val="clear" w:pos="2268"/>
                <w:tab w:val="left" w:pos="4535"/>
              </w:tabs>
              <w:spacing w:line="240" w:lineRule="auto"/>
              <w:rPr>
                <w:rFonts w:ascii="Arial" w:hAnsi="Arial" w:cs="Arial"/>
                <w:color w:val="0000FF"/>
                <w:sz w:val="18"/>
                <w:szCs w:val="18"/>
              </w:rPr>
            </w:pPr>
          </w:p>
        </w:tc>
      </w:tr>
      <w:tr w:rsidR="001F055E" w:rsidRPr="00E77B4C" w14:paraId="1148DCFF" w14:textId="77777777">
        <w:trPr>
          <w:cantSplit/>
        </w:trPr>
        <w:tc>
          <w:tcPr>
            <w:tcW w:w="3686" w:type="dxa"/>
          </w:tcPr>
          <w:p w14:paraId="70DB0928" w14:textId="77777777" w:rsidR="001F055E" w:rsidRPr="00E9003C"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sz w:val="18"/>
                <w:szCs w:val="18"/>
              </w:rPr>
            </w:pPr>
            <w:r w:rsidRPr="00E9003C">
              <w:rPr>
                <w:rFonts w:ascii="Arial" w:hAnsi="Arial" w:cs="Arial"/>
                <w:color w:val="auto"/>
                <w:sz w:val="18"/>
                <w:szCs w:val="18"/>
              </w:rPr>
              <w:t>Names of directors:</w:t>
            </w:r>
            <w:r w:rsidRPr="00E9003C">
              <w:rPr>
                <w:rFonts w:ascii="Arial" w:hAnsi="Arial" w:cs="Arial"/>
                <w:i/>
                <w:color w:val="auto"/>
                <w:sz w:val="18"/>
                <w:szCs w:val="18"/>
              </w:rPr>
              <w:br/>
              <w:t>(please distinguish the status of the directors - Executive, Non-Executive or Independent Non-Executive)</w:t>
            </w:r>
          </w:p>
        </w:tc>
        <w:tc>
          <w:tcPr>
            <w:tcW w:w="5443" w:type="dxa"/>
            <w:tcBorders>
              <w:bottom w:val="dotted" w:sz="2" w:space="0" w:color="auto"/>
            </w:tcBorders>
          </w:tcPr>
          <w:p w14:paraId="1DFB39B2" w14:textId="77E82860" w:rsidR="0086145F" w:rsidRPr="00CB4CD9" w:rsidRDefault="0086145F" w:rsidP="0086145F">
            <w:pPr>
              <w:pStyle w:val="BodyText1"/>
              <w:tabs>
                <w:tab w:val="left" w:pos="4535"/>
              </w:tabs>
              <w:rPr>
                <w:rFonts w:ascii="Arial" w:eastAsiaTheme="minorEastAsia" w:hAnsi="Arial" w:cs="Arial" w:hint="eastAsia"/>
                <w:color w:val="0000FF"/>
                <w:sz w:val="18"/>
                <w:szCs w:val="18"/>
                <w:lang w:eastAsia="zh-TW"/>
              </w:rPr>
            </w:pPr>
            <w:r w:rsidRPr="0086145F">
              <w:rPr>
                <w:rFonts w:ascii="Arial" w:hAnsi="Arial" w:cs="Arial"/>
                <w:color w:val="0000FF"/>
                <w:sz w:val="18"/>
                <w:szCs w:val="18"/>
              </w:rPr>
              <w:t xml:space="preserve">Executive Directors –Xu </w:t>
            </w:r>
            <w:proofErr w:type="spellStart"/>
            <w:r w:rsidRPr="0086145F">
              <w:rPr>
                <w:rFonts w:ascii="Arial" w:hAnsi="Arial" w:cs="Arial"/>
                <w:color w:val="0000FF"/>
                <w:sz w:val="18"/>
                <w:szCs w:val="18"/>
              </w:rPr>
              <w:t>Sh</w:t>
            </w:r>
            <w:r w:rsidR="000E6556">
              <w:rPr>
                <w:rFonts w:ascii="Arial" w:hAnsi="Arial" w:cs="Arial"/>
                <w:color w:val="0000FF"/>
                <w:sz w:val="18"/>
                <w:szCs w:val="18"/>
              </w:rPr>
              <w:t>engheng</w:t>
            </w:r>
            <w:proofErr w:type="spellEnd"/>
            <w:r w:rsidR="000E6556">
              <w:rPr>
                <w:rFonts w:ascii="Arial" w:hAnsi="Arial" w:cs="Arial"/>
                <w:color w:val="0000FF"/>
                <w:sz w:val="18"/>
                <w:szCs w:val="18"/>
              </w:rPr>
              <w:t>, Chan Wai Kay Katherine</w:t>
            </w:r>
            <w:r w:rsidR="00CB4CD9">
              <w:rPr>
                <w:rFonts w:ascii="Arial" w:hAnsi="Arial" w:cs="Arial"/>
                <w:color w:val="0000FF"/>
                <w:sz w:val="18"/>
                <w:szCs w:val="18"/>
              </w:rPr>
              <w:t xml:space="preserve"> and Dai</w:t>
            </w:r>
            <w:r w:rsidR="00CB4CD9">
              <w:rPr>
                <w:rFonts w:ascii="Arial" w:eastAsiaTheme="minorEastAsia" w:hAnsi="Arial" w:cs="Arial" w:hint="eastAsia"/>
                <w:color w:val="0000FF"/>
                <w:sz w:val="18"/>
                <w:szCs w:val="18"/>
                <w:lang w:eastAsia="zh-TW"/>
              </w:rPr>
              <w:t xml:space="preserve"> Qi</w:t>
            </w:r>
            <w:bookmarkStart w:id="0" w:name="_GoBack"/>
            <w:bookmarkEnd w:id="0"/>
          </w:p>
          <w:p w14:paraId="49E1265F" w14:textId="77777777" w:rsidR="0086145F" w:rsidRPr="0086145F" w:rsidRDefault="0086145F" w:rsidP="0086145F">
            <w:pPr>
              <w:pStyle w:val="BodyText1"/>
              <w:tabs>
                <w:tab w:val="left" w:pos="4535"/>
              </w:tabs>
              <w:rPr>
                <w:rFonts w:ascii="Arial" w:hAnsi="Arial" w:cs="Arial"/>
                <w:color w:val="0000FF"/>
                <w:sz w:val="18"/>
                <w:szCs w:val="18"/>
              </w:rPr>
            </w:pPr>
            <w:r w:rsidRPr="0086145F">
              <w:rPr>
                <w:rFonts w:ascii="Arial" w:hAnsi="Arial" w:cs="Arial"/>
                <w:color w:val="0000FF"/>
                <w:sz w:val="18"/>
                <w:szCs w:val="18"/>
              </w:rPr>
              <w:t xml:space="preserve">Non-executive Director – Yang Wei, Zhang </w:t>
            </w:r>
            <w:proofErr w:type="spellStart"/>
            <w:r w:rsidRPr="0086145F">
              <w:rPr>
                <w:rFonts w:ascii="Arial" w:hAnsi="Arial" w:cs="Arial"/>
                <w:color w:val="0000FF"/>
                <w:sz w:val="18"/>
                <w:szCs w:val="18"/>
              </w:rPr>
              <w:t>Yiying</w:t>
            </w:r>
            <w:proofErr w:type="spellEnd"/>
            <w:r w:rsidRPr="0086145F">
              <w:rPr>
                <w:rFonts w:ascii="Arial" w:hAnsi="Arial" w:cs="Arial"/>
                <w:color w:val="0000FF"/>
                <w:sz w:val="18"/>
                <w:szCs w:val="18"/>
              </w:rPr>
              <w:t xml:space="preserve"> and Liu </w:t>
            </w:r>
            <w:proofErr w:type="spellStart"/>
            <w:r w:rsidRPr="0086145F">
              <w:rPr>
                <w:rFonts w:ascii="Arial" w:hAnsi="Arial" w:cs="Arial"/>
                <w:color w:val="0000FF"/>
                <w:sz w:val="18"/>
                <w:szCs w:val="18"/>
              </w:rPr>
              <w:t>Ening</w:t>
            </w:r>
            <w:proofErr w:type="spellEnd"/>
            <w:r w:rsidRPr="0086145F">
              <w:rPr>
                <w:rFonts w:ascii="Arial" w:hAnsi="Arial" w:cs="Arial"/>
                <w:color w:val="0000FF"/>
                <w:sz w:val="18"/>
                <w:szCs w:val="18"/>
              </w:rPr>
              <w:t xml:space="preserve"> </w:t>
            </w:r>
          </w:p>
          <w:p w14:paraId="5D89FA01" w14:textId="77777777" w:rsidR="001F055E" w:rsidRPr="00E9003C" w:rsidRDefault="0086145F" w:rsidP="00E77B4C">
            <w:pPr>
              <w:pStyle w:val="BodyText1"/>
              <w:tabs>
                <w:tab w:val="clear" w:pos="567"/>
                <w:tab w:val="clear" w:pos="1134"/>
                <w:tab w:val="clear" w:pos="1701"/>
                <w:tab w:val="clear" w:pos="2268"/>
                <w:tab w:val="left" w:pos="4535"/>
              </w:tabs>
              <w:spacing w:line="240" w:lineRule="auto"/>
              <w:rPr>
                <w:rFonts w:ascii="Arial" w:hAnsi="Arial" w:cs="Arial"/>
                <w:color w:val="0000FF"/>
                <w:sz w:val="18"/>
                <w:szCs w:val="18"/>
              </w:rPr>
            </w:pPr>
            <w:r w:rsidRPr="0086145F">
              <w:rPr>
                <w:rFonts w:ascii="Arial" w:hAnsi="Arial" w:cs="Arial"/>
                <w:color w:val="0000FF"/>
                <w:sz w:val="18"/>
                <w:szCs w:val="18"/>
              </w:rPr>
              <w:t xml:space="preserve">Independent Non-executive Directors –  Wu </w:t>
            </w:r>
            <w:proofErr w:type="spellStart"/>
            <w:r w:rsidRPr="0086145F">
              <w:rPr>
                <w:rFonts w:ascii="Arial" w:hAnsi="Arial" w:cs="Arial"/>
                <w:color w:val="0000FF"/>
                <w:sz w:val="18"/>
                <w:szCs w:val="18"/>
              </w:rPr>
              <w:t>Desheng</w:t>
            </w:r>
            <w:proofErr w:type="spellEnd"/>
            <w:r w:rsidRPr="0086145F">
              <w:rPr>
                <w:rFonts w:ascii="Arial" w:hAnsi="Arial" w:cs="Arial"/>
                <w:color w:val="0000FF"/>
                <w:sz w:val="18"/>
                <w:szCs w:val="18"/>
              </w:rPr>
              <w:t xml:space="preserve">, Wu </w:t>
            </w:r>
            <w:proofErr w:type="spellStart"/>
            <w:r w:rsidRPr="0086145F">
              <w:rPr>
                <w:rFonts w:ascii="Arial" w:hAnsi="Arial" w:cs="Arial"/>
                <w:color w:val="0000FF"/>
                <w:sz w:val="18"/>
                <w:szCs w:val="18"/>
              </w:rPr>
              <w:t>Qiang</w:t>
            </w:r>
            <w:proofErr w:type="spellEnd"/>
            <w:r w:rsidR="00E77B4C">
              <w:rPr>
                <w:rFonts w:ascii="Arial" w:eastAsiaTheme="minorEastAsia" w:hAnsi="Arial" w:cs="Arial" w:hint="eastAsia"/>
                <w:color w:val="0000FF"/>
                <w:sz w:val="18"/>
                <w:szCs w:val="18"/>
                <w:lang w:eastAsia="zh-TW"/>
              </w:rPr>
              <w:t xml:space="preserve">, </w:t>
            </w:r>
            <w:proofErr w:type="spellStart"/>
            <w:r w:rsidR="00E77B4C">
              <w:rPr>
                <w:rFonts w:ascii="Arial" w:hAnsi="Arial" w:cs="Arial"/>
                <w:color w:val="0000FF"/>
                <w:sz w:val="18"/>
                <w:szCs w:val="18"/>
              </w:rPr>
              <w:t>Jia</w:t>
            </w:r>
            <w:proofErr w:type="spellEnd"/>
            <w:r w:rsidR="00E77B4C">
              <w:rPr>
                <w:rFonts w:ascii="Arial" w:hAnsi="Arial" w:cs="Arial"/>
                <w:color w:val="0000FF"/>
                <w:sz w:val="18"/>
                <w:szCs w:val="18"/>
              </w:rPr>
              <w:t xml:space="preserve"> </w:t>
            </w:r>
            <w:proofErr w:type="spellStart"/>
            <w:r w:rsidR="00E77B4C">
              <w:rPr>
                <w:rFonts w:ascii="Arial" w:hAnsi="Arial" w:cs="Arial"/>
                <w:color w:val="0000FF"/>
                <w:sz w:val="18"/>
                <w:szCs w:val="18"/>
              </w:rPr>
              <w:t>Wenzeng</w:t>
            </w:r>
            <w:proofErr w:type="spellEnd"/>
            <w:r w:rsidRPr="0086145F">
              <w:rPr>
                <w:rFonts w:ascii="Arial" w:hAnsi="Arial" w:cs="Arial"/>
                <w:color w:val="0000FF"/>
                <w:sz w:val="18"/>
                <w:szCs w:val="18"/>
              </w:rPr>
              <w:t xml:space="preserve"> and Guan </w:t>
            </w:r>
            <w:proofErr w:type="spellStart"/>
            <w:r w:rsidRPr="0086145F">
              <w:rPr>
                <w:rFonts w:ascii="Arial" w:hAnsi="Arial" w:cs="Arial"/>
                <w:color w:val="0000FF"/>
                <w:sz w:val="18"/>
                <w:szCs w:val="18"/>
              </w:rPr>
              <w:t>Chenghua</w:t>
            </w:r>
            <w:proofErr w:type="spellEnd"/>
          </w:p>
        </w:tc>
      </w:tr>
      <w:tr w:rsidR="001F055E" w:rsidRPr="00E9003C" w14:paraId="1C9B13D1" w14:textId="77777777">
        <w:trPr>
          <w:cantSplit/>
        </w:trPr>
        <w:tc>
          <w:tcPr>
            <w:tcW w:w="3686" w:type="dxa"/>
          </w:tcPr>
          <w:p w14:paraId="3352D3F1" w14:textId="77777777" w:rsidR="001F055E" w:rsidRPr="00E9003C"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sz w:val="18"/>
                <w:szCs w:val="18"/>
              </w:rPr>
            </w:pPr>
            <w:r w:rsidRPr="00E9003C">
              <w:rPr>
                <w:rFonts w:ascii="Arial" w:hAnsi="Arial" w:cs="Arial"/>
                <w:color w:val="auto"/>
                <w:sz w:val="18"/>
                <w:szCs w:val="18"/>
              </w:rPr>
              <w:tab/>
            </w:r>
          </w:p>
        </w:tc>
        <w:tc>
          <w:tcPr>
            <w:tcW w:w="5443" w:type="dxa"/>
          </w:tcPr>
          <w:p w14:paraId="0B998BF6" w14:textId="77777777" w:rsidR="001F055E" w:rsidRPr="00E9003C" w:rsidRDefault="001F055E">
            <w:pPr>
              <w:pStyle w:val="BodyText1"/>
              <w:tabs>
                <w:tab w:val="left" w:pos="4535"/>
              </w:tabs>
              <w:spacing w:line="240" w:lineRule="auto"/>
              <w:rPr>
                <w:rFonts w:ascii="Arial" w:hAnsi="Arial" w:cs="Arial"/>
                <w:color w:val="0000FF"/>
                <w:sz w:val="18"/>
                <w:szCs w:val="18"/>
              </w:rPr>
            </w:pPr>
          </w:p>
        </w:tc>
      </w:tr>
      <w:tr w:rsidR="001F055E" w:rsidRPr="00E9003C" w14:paraId="5F307F37" w14:textId="77777777">
        <w:trPr>
          <w:cantSplit/>
          <w:trHeight w:val="1315"/>
        </w:trPr>
        <w:tc>
          <w:tcPr>
            <w:tcW w:w="3686" w:type="dxa"/>
          </w:tcPr>
          <w:p w14:paraId="0453FC4A" w14:textId="77777777" w:rsidR="001F055E" w:rsidRPr="00E9003C" w:rsidRDefault="001F055E">
            <w:pPr>
              <w:pStyle w:val="BodyText1"/>
              <w:tabs>
                <w:tab w:val="clear" w:pos="567"/>
                <w:tab w:val="clear" w:pos="1134"/>
                <w:tab w:val="clear" w:pos="1701"/>
                <w:tab w:val="clear" w:pos="2268"/>
                <w:tab w:val="left" w:pos="4535"/>
              </w:tabs>
              <w:spacing w:line="240" w:lineRule="auto"/>
              <w:jc w:val="left"/>
              <w:rPr>
                <w:rFonts w:ascii="Arial" w:hAnsi="Arial" w:cs="Arial"/>
                <w:color w:val="auto"/>
                <w:sz w:val="18"/>
                <w:szCs w:val="18"/>
              </w:rPr>
            </w:pPr>
            <w:r w:rsidRPr="00E9003C">
              <w:rPr>
                <w:rFonts w:ascii="Arial" w:hAnsi="Arial" w:cs="Arial"/>
                <w:color w:val="auto"/>
                <w:sz w:val="18"/>
                <w:szCs w:val="18"/>
              </w:rPr>
              <w:lastRenderedPageBreak/>
              <w:t>Name(s) of substantial shareholder(s):</w:t>
            </w:r>
          </w:p>
          <w:p w14:paraId="250261AD" w14:textId="77777777" w:rsidR="001F055E" w:rsidRPr="00E9003C" w:rsidRDefault="001F055E">
            <w:pPr>
              <w:pStyle w:val="BodyText1"/>
              <w:tabs>
                <w:tab w:val="left" w:pos="4535"/>
              </w:tabs>
              <w:spacing w:line="240" w:lineRule="auto"/>
              <w:jc w:val="left"/>
              <w:rPr>
                <w:rFonts w:ascii="Arial" w:hAnsi="Arial" w:cs="Arial"/>
                <w:sz w:val="18"/>
                <w:szCs w:val="18"/>
              </w:rPr>
            </w:pPr>
            <w:r w:rsidRPr="00E9003C">
              <w:rPr>
                <w:rFonts w:ascii="Arial" w:hAnsi="Arial" w:cs="Arial"/>
                <w:color w:val="auto"/>
                <w:sz w:val="18"/>
                <w:szCs w:val="18"/>
              </w:rPr>
              <w:t>(as such term is defined in rule 1.01</w:t>
            </w:r>
            <w:r w:rsidR="00ED3AB1" w:rsidRPr="00E9003C">
              <w:rPr>
                <w:rFonts w:ascii="Arial" w:hAnsi="Arial" w:cs="Arial"/>
                <w:color w:val="auto"/>
                <w:sz w:val="18"/>
                <w:szCs w:val="18"/>
              </w:rPr>
              <w:t xml:space="preserve"> </w:t>
            </w:r>
            <w:r w:rsidRPr="00E9003C">
              <w:rPr>
                <w:rFonts w:ascii="Arial" w:hAnsi="Arial" w:cs="Arial"/>
                <w:color w:val="auto"/>
                <w:sz w:val="18"/>
                <w:szCs w:val="18"/>
              </w:rPr>
              <w:t xml:space="preserve">of the </w:t>
            </w:r>
            <w:smartTag w:uri="urn:schemas-microsoft-com:office:smarttags" w:element="stockticker">
              <w:r w:rsidRPr="00E9003C">
                <w:rPr>
                  <w:rFonts w:ascii="Arial" w:hAnsi="Arial" w:cs="Arial"/>
                  <w:color w:val="auto"/>
                  <w:sz w:val="18"/>
                  <w:szCs w:val="18"/>
                </w:rPr>
                <w:t>GEM</w:t>
              </w:r>
            </w:smartTag>
            <w:r w:rsidRPr="00E9003C">
              <w:rPr>
                <w:rFonts w:ascii="Arial" w:hAnsi="Arial" w:cs="Arial"/>
                <w:color w:val="auto"/>
                <w:sz w:val="18"/>
                <w:szCs w:val="18"/>
              </w:rPr>
              <w:t xml:space="preserve"> Listing Rules) and their respective interests in the ordinary shares and other securities of the Company</w:t>
            </w:r>
          </w:p>
        </w:tc>
        <w:tc>
          <w:tcPr>
            <w:tcW w:w="5443" w:type="dxa"/>
            <w:tcBorders>
              <w:bottom w:val="dotted" w:sz="2" w:space="0" w:color="auto"/>
            </w:tcBorders>
          </w:tcPr>
          <w:p w14:paraId="6769E590" w14:textId="77777777" w:rsidR="0086145F" w:rsidRPr="009A263D" w:rsidRDefault="009A263D" w:rsidP="009A263D">
            <w:pPr>
              <w:pStyle w:val="BodyText1"/>
              <w:tabs>
                <w:tab w:val="clear" w:pos="2268"/>
                <w:tab w:val="left" w:pos="2408"/>
                <w:tab w:val="left" w:pos="4028"/>
              </w:tabs>
              <w:rPr>
                <w:rFonts w:ascii="Arial" w:hAnsi="Arial" w:cs="Arial"/>
                <w:color w:val="0000FF"/>
                <w:sz w:val="16"/>
                <w:szCs w:val="16"/>
                <w:lang w:eastAsia="zh-TW"/>
              </w:rPr>
            </w:pPr>
            <w:r w:rsidRPr="000D09A7">
              <w:rPr>
                <w:rFonts w:ascii="Arial" w:hAnsi="Arial" w:cs="Arial"/>
                <w:color w:val="0000FF"/>
                <w:sz w:val="16"/>
                <w:szCs w:val="16"/>
                <w:u w:val="single"/>
                <w:lang w:eastAsia="zh-TW"/>
              </w:rPr>
              <w:t>Shareholder</w:t>
            </w:r>
            <w:r w:rsidR="0086145F" w:rsidRPr="009A263D">
              <w:rPr>
                <w:rFonts w:ascii="Arial" w:hAnsi="Arial" w:cs="Arial"/>
                <w:color w:val="0000FF"/>
                <w:sz w:val="16"/>
                <w:szCs w:val="16"/>
                <w:lang w:eastAsia="zh-TW"/>
              </w:rPr>
              <w:tab/>
            </w:r>
            <w:r w:rsidR="0086145F" w:rsidRPr="009A263D">
              <w:rPr>
                <w:rFonts w:ascii="Arial" w:hAnsi="Arial" w:cs="Arial"/>
                <w:color w:val="0000FF"/>
                <w:sz w:val="16"/>
                <w:szCs w:val="16"/>
                <w:lang w:eastAsia="zh-TW"/>
              </w:rPr>
              <w:tab/>
            </w:r>
            <w:r w:rsidR="0086145F" w:rsidRPr="009A263D">
              <w:rPr>
                <w:rFonts w:ascii="Arial" w:hAnsi="Arial" w:cs="Arial"/>
                <w:color w:val="0000FF"/>
                <w:sz w:val="16"/>
                <w:szCs w:val="16"/>
                <w:lang w:eastAsia="zh-TW"/>
              </w:rPr>
              <w:tab/>
            </w:r>
            <w:r w:rsidRPr="000D09A7">
              <w:rPr>
                <w:rFonts w:ascii="Arial" w:hAnsi="Arial" w:cs="Arial"/>
                <w:color w:val="0000FF"/>
                <w:sz w:val="16"/>
                <w:szCs w:val="16"/>
                <w:u w:val="single"/>
                <w:lang w:eastAsia="zh-TW"/>
              </w:rPr>
              <w:t>No. of Shares</w:t>
            </w:r>
            <w:r w:rsidR="0086145F" w:rsidRPr="009A263D">
              <w:rPr>
                <w:rFonts w:ascii="Arial" w:hAnsi="Arial" w:cs="Arial"/>
                <w:color w:val="0000FF"/>
                <w:sz w:val="16"/>
                <w:szCs w:val="16"/>
                <w:lang w:eastAsia="zh-TW"/>
              </w:rPr>
              <w:tab/>
            </w:r>
            <w:r w:rsidRPr="000D09A7">
              <w:rPr>
                <w:rFonts w:ascii="Arial" w:hAnsi="Arial" w:cs="Arial"/>
                <w:color w:val="0000FF"/>
                <w:sz w:val="16"/>
                <w:szCs w:val="16"/>
                <w:u w:val="single"/>
                <w:lang w:eastAsia="zh-TW"/>
              </w:rPr>
              <w:t>% in Interests</w:t>
            </w:r>
          </w:p>
          <w:p w14:paraId="6498BC99" w14:textId="77777777" w:rsidR="0086145F" w:rsidRPr="0086145F" w:rsidRDefault="0086145F" w:rsidP="009A263D">
            <w:pPr>
              <w:pStyle w:val="BodyText1"/>
              <w:tabs>
                <w:tab w:val="clear" w:pos="2268"/>
                <w:tab w:val="left" w:pos="2408"/>
                <w:tab w:val="left" w:pos="4028"/>
              </w:tabs>
              <w:rPr>
                <w:rFonts w:ascii="Arial" w:hAnsi="Arial" w:cs="Arial"/>
                <w:color w:val="0000FF"/>
                <w:sz w:val="16"/>
                <w:szCs w:val="16"/>
                <w:lang w:eastAsia="zh-TW"/>
              </w:rPr>
            </w:pPr>
            <w:r w:rsidRPr="009A263D">
              <w:rPr>
                <w:rFonts w:ascii="Arial" w:hAnsi="Arial" w:cs="Arial"/>
                <w:color w:val="0000FF"/>
                <w:sz w:val="16"/>
                <w:szCs w:val="16"/>
                <w:lang w:eastAsia="zh-TW"/>
              </w:rPr>
              <w:t>China Energy Conservation</w:t>
            </w:r>
            <w:r w:rsidR="009A263D" w:rsidRPr="009A263D">
              <w:rPr>
                <w:rFonts w:ascii="Arial" w:hAnsi="Arial" w:cs="Arial"/>
                <w:color w:val="0000FF"/>
                <w:sz w:val="16"/>
                <w:szCs w:val="16"/>
                <w:lang w:eastAsia="zh-TW"/>
              </w:rPr>
              <w:tab/>
            </w:r>
            <w:r w:rsidRPr="0086145F">
              <w:rPr>
                <w:rFonts w:ascii="Arial" w:hAnsi="Arial" w:cs="Arial"/>
                <w:color w:val="0000FF"/>
                <w:sz w:val="16"/>
                <w:szCs w:val="16"/>
                <w:lang w:eastAsia="zh-TW"/>
              </w:rPr>
              <w:t>1,190,000,000</w:t>
            </w:r>
            <w:r w:rsidRPr="0086145F">
              <w:rPr>
                <w:rFonts w:ascii="Arial" w:hAnsi="Arial" w:cs="Arial"/>
                <w:color w:val="0000FF"/>
                <w:sz w:val="16"/>
                <w:szCs w:val="16"/>
                <w:lang w:eastAsia="zh-TW"/>
              </w:rPr>
              <w:tab/>
              <w:t>26.29%</w:t>
            </w:r>
          </w:p>
          <w:p w14:paraId="52881A04" w14:textId="77777777" w:rsidR="0086145F" w:rsidRPr="009A263D" w:rsidRDefault="0086145F" w:rsidP="009A263D">
            <w:pPr>
              <w:pStyle w:val="BodyText1"/>
              <w:tabs>
                <w:tab w:val="clear" w:pos="2268"/>
                <w:tab w:val="left" w:pos="2408"/>
                <w:tab w:val="left" w:pos="4028"/>
              </w:tabs>
              <w:rPr>
                <w:rFonts w:ascii="Arial" w:hAnsi="Arial" w:cs="Arial"/>
                <w:color w:val="0000FF"/>
                <w:sz w:val="16"/>
                <w:szCs w:val="16"/>
                <w:lang w:eastAsia="zh-TW"/>
              </w:rPr>
            </w:pPr>
            <w:r w:rsidRPr="0086145F">
              <w:rPr>
                <w:rFonts w:ascii="Arial" w:hAnsi="Arial" w:cs="Arial"/>
                <w:color w:val="0000FF"/>
                <w:sz w:val="16"/>
                <w:szCs w:val="16"/>
                <w:lang w:eastAsia="zh-TW"/>
              </w:rPr>
              <w:t xml:space="preserve">   </w:t>
            </w:r>
            <w:r w:rsidRPr="009A263D">
              <w:rPr>
                <w:rFonts w:ascii="Arial" w:hAnsi="Arial" w:cs="Arial"/>
                <w:color w:val="0000FF"/>
                <w:sz w:val="16"/>
                <w:szCs w:val="16"/>
                <w:lang w:eastAsia="zh-TW"/>
              </w:rPr>
              <w:t xml:space="preserve">and Environmental </w:t>
            </w:r>
          </w:p>
          <w:p w14:paraId="4A5ADC86" w14:textId="77777777" w:rsidR="0086145F" w:rsidRPr="0086145F" w:rsidRDefault="0086145F" w:rsidP="009A263D">
            <w:pPr>
              <w:pStyle w:val="BodyText1"/>
              <w:tabs>
                <w:tab w:val="clear" w:pos="2268"/>
                <w:tab w:val="left" w:pos="2408"/>
                <w:tab w:val="left" w:pos="4028"/>
              </w:tabs>
              <w:rPr>
                <w:rFonts w:ascii="Arial" w:hAnsi="Arial" w:cs="Arial"/>
                <w:color w:val="0000FF"/>
                <w:sz w:val="16"/>
                <w:szCs w:val="16"/>
                <w:lang w:eastAsia="zh-TW"/>
              </w:rPr>
            </w:pPr>
            <w:r w:rsidRPr="009A263D">
              <w:rPr>
                <w:rFonts w:ascii="Arial" w:hAnsi="Arial" w:cs="Arial"/>
                <w:color w:val="0000FF"/>
                <w:sz w:val="16"/>
                <w:szCs w:val="16"/>
                <w:lang w:eastAsia="zh-TW"/>
              </w:rPr>
              <w:t xml:space="preserve">   Protection Group (Note 1)</w:t>
            </w:r>
            <w:r w:rsidRPr="0086145F">
              <w:rPr>
                <w:rFonts w:ascii="Arial" w:hAnsi="Arial" w:cs="Arial"/>
                <w:color w:val="0000FF"/>
                <w:sz w:val="16"/>
                <w:szCs w:val="16"/>
                <w:lang w:eastAsia="zh-TW"/>
              </w:rPr>
              <w:tab/>
            </w:r>
          </w:p>
          <w:p w14:paraId="1ACAEF0D" w14:textId="77777777" w:rsidR="009A263D" w:rsidRPr="009A263D" w:rsidRDefault="009A263D" w:rsidP="009A263D">
            <w:pPr>
              <w:pStyle w:val="BodyText1"/>
              <w:tabs>
                <w:tab w:val="clear" w:pos="2268"/>
                <w:tab w:val="left" w:pos="2408"/>
                <w:tab w:val="left" w:pos="4028"/>
              </w:tabs>
              <w:rPr>
                <w:rFonts w:ascii="Arial" w:hAnsi="Arial" w:cs="Arial"/>
                <w:color w:val="0000FF"/>
                <w:sz w:val="16"/>
                <w:szCs w:val="16"/>
                <w:lang w:eastAsia="zh-TW"/>
              </w:rPr>
            </w:pPr>
            <w:r w:rsidRPr="009A263D">
              <w:rPr>
                <w:rFonts w:ascii="Arial" w:hAnsi="Arial" w:cs="Arial"/>
                <w:color w:val="0000FF"/>
                <w:sz w:val="16"/>
                <w:szCs w:val="16"/>
                <w:lang w:eastAsia="zh-TW"/>
              </w:rPr>
              <w:t>China Energy Conservation</w:t>
            </w:r>
            <w:r>
              <w:rPr>
                <w:rFonts w:ascii="Arial" w:hAnsi="Arial" w:cs="Arial"/>
                <w:color w:val="0000FF"/>
                <w:sz w:val="16"/>
                <w:szCs w:val="16"/>
                <w:lang w:eastAsia="zh-TW"/>
              </w:rPr>
              <w:tab/>
            </w:r>
            <w:r w:rsidRPr="0086145F">
              <w:rPr>
                <w:rFonts w:ascii="Arial" w:hAnsi="Arial" w:cs="Arial"/>
                <w:color w:val="0000FF"/>
                <w:sz w:val="16"/>
                <w:szCs w:val="16"/>
                <w:lang w:eastAsia="zh-TW"/>
              </w:rPr>
              <w:t>1,190,000,000</w:t>
            </w:r>
            <w:r w:rsidRPr="0086145F">
              <w:rPr>
                <w:rFonts w:ascii="Arial" w:hAnsi="Arial" w:cs="Arial"/>
                <w:color w:val="0000FF"/>
                <w:sz w:val="16"/>
                <w:szCs w:val="16"/>
                <w:lang w:eastAsia="zh-TW"/>
              </w:rPr>
              <w:tab/>
              <w:t>26.29%</w:t>
            </w:r>
          </w:p>
          <w:p w14:paraId="76418E8D" w14:textId="77777777" w:rsidR="009A263D" w:rsidRDefault="009A263D" w:rsidP="009A263D">
            <w:pPr>
              <w:pStyle w:val="BodyText1"/>
              <w:tabs>
                <w:tab w:val="clear" w:pos="2268"/>
                <w:tab w:val="left" w:pos="2408"/>
                <w:tab w:val="left" w:pos="4028"/>
              </w:tabs>
              <w:rPr>
                <w:rFonts w:ascii="Arial" w:hAnsi="Arial" w:cs="Arial"/>
                <w:color w:val="0000FF"/>
                <w:sz w:val="16"/>
                <w:szCs w:val="16"/>
                <w:lang w:eastAsia="zh-TW"/>
              </w:rPr>
            </w:pPr>
            <w:r w:rsidRPr="009A263D">
              <w:rPr>
                <w:rFonts w:ascii="Arial" w:hAnsi="Arial" w:cs="Arial"/>
                <w:color w:val="0000FF"/>
                <w:sz w:val="16"/>
                <w:szCs w:val="16"/>
                <w:lang w:eastAsia="zh-TW"/>
              </w:rPr>
              <w:t xml:space="preserve">   and</w:t>
            </w:r>
            <w:r w:rsidR="0086145F" w:rsidRPr="0086145F">
              <w:rPr>
                <w:rFonts w:ascii="Arial" w:hAnsi="Arial" w:cs="Arial"/>
                <w:color w:val="0000FF"/>
                <w:sz w:val="16"/>
                <w:szCs w:val="16"/>
                <w:lang w:eastAsia="zh-TW"/>
              </w:rPr>
              <w:t xml:space="preserve">  </w:t>
            </w:r>
            <w:r w:rsidRPr="009A263D">
              <w:rPr>
                <w:rFonts w:ascii="Arial" w:hAnsi="Arial" w:cs="Arial"/>
                <w:color w:val="0000FF"/>
                <w:sz w:val="16"/>
                <w:szCs w:val="16"/>
                <w:lang w:eastAsia="zh-TW"/>
              </w:rPr>
              <w:t>Environmental Protection</w:t>
            </w:r>
          </w:p>
          <w:p w14:paraId="4C06A657" w14:textId="77777777" w:rsidR="009A263D" w:rsidRDefault="009A263D" w:rsidP="009A263D">
            <w:pPr>
              <w:pStyle w:val="BodyText1"/>
              <w:tabs>
                <w:tab w:val="clear" w:pos="2268"/>
                <w:tab w:val="left" w:pos="2408"/>
                <w:tab w:val="left" w:pos="4028"/>
              </w:tabs>
              <w:rPr>
                <w:rFonts w:ascii="Arial" w:hAnsi="Arial" w:cs="Arial"/>
                <w:color w:val="0000FF"/>
                <w:sz w:val="16"/>
                <w:szCs w:val="16"/>
                <w:lang w:eastAsia="zh-TW"/>
              </w:rPr>
            </w:pPr>
            <w:r>
              <w:rPr>
                <w:rFonts w:ascii="Arial" w:hAnsi="Arial" w:cs="Arial"/>
                <w:color w:val="0000FF"/>
                <w:sz w:val="16"/>
                <w:szCs w:val="16"/>
                <w:lang w:eastAsia="zh-TW"/>
              </w:rPr>
              <w:t xml:space="preserve">   (Hong Kong) Investment</w:t>
            </w:r>
          </w:p>
          <w:p w14:paraId="36283FD5" w14:textId="77777777" w:rsidR="009A263D" w:rsidRDefault="009A263D" w:rsidP="009A263D">
            <w:pPr>
              <w:pStyle w:val="BodyText1"/>
              <w:tabs>
                <w:tab w:val="clear" w:pos="2268"/>
                <w:tab w:val="left" w:pos="2408"/>
                <w:tab w:val="left" w:pos="4028"/>
              </w:tabs>
              <w:rPr>
                <w:rFonts w:ascii="Arial" w:hAnsi="Arial" w:cs="Arial"/>
                <w:color w:val="0000FF"/>
                <w:sz w:val="16"/>
                <w:szCs w:val="16"/>
                <w:lang w:eastAsia="zh-TW"/>
              </w:rPr>
            </w:pPr>
            <w:r>
              <w:rPr>
                <w:rFonts w:ascii="Arial" w:hAnsi="Arial" w:cs="Arial"/>
                <w:color w:val="0000FF"/>
                <w:sz w:val="16"/>
                <w:szCs w:val="16"/>
                <w:lang w:eastAsia="zh-TW"/>
              </w:rPr>
              <w:t xml:space="preserve">   Company Limited (Note 1)</w:t>
            </w:r>
          </w:p>
          <w:p w14:paraId="41259B41" w14:textId="77777777" w:rsidR="0086145F" w:rsidRPr="0086145F" w:rsidRDefault="009A263D" w:rsidP="009A263D">
            <w:pPr>
              <w:pStyle w:val="BodyText1"/>
              <w:tabs>
                <w:tab w:val="clear" w:pos="2268"/>
                <w:tab w:val="left" w:pos="2408"/>
                <w:tab w:val="left" w:pos="4028"/>
              </w:tabs>
              <w:rPr>
                <w:rFonts w:ascii="Arial" w:hAnsi="Arial" w:cs="Arial"/>
                <w:color w:val="0000FF"/>
                <w:sz w:val="16"/>
                <w:szCs w:val="16"/>
                <w:lang w:eastAsia="zh-TW"/>
              </w:rPr>
            </w:pPr>
            <w:r w:rsidRPr="009A263D">
              <w:rPr>
                <w:rFonts w:ascii="Arial" w:hAnsi="Arial" w:cs="Arial"/>
                <w:color w:val="0000FF"/>
                <w:sz w:val="16"/>
                <w:szCs w:val="16"/>
                <w:lang w:eastAsia="zh-TW"/>
              </w:rPr>
              <w:t xml:space="preserve">Xu </w:t>
            </w:r>
            <w:proofErr w:type="spellStart"/>
            <w:r w:rsidRPr="009A263D">
              <w:rPr>
                <w:rFonts w:ascii="Arial" w:hAnsi="Arial" w:cs="Arial"/>
                <w:color w:val="0000FF"/>
                <w:sz w:val="16"/>
                <w:szCs w:val="16"/>
                <w:lang w:eastAsia="zh-TW"/>
              </w:rPr>
              <w:t>Shengheng</w:t>
            </w:r>
            <w:proofErr w:type="spellEnd"/>
            <w:r w:rsidRPr="009A263D">
              <w:rPr>
                <w:rFonts w:ascii="Arial" w:hAnsi="Arial" w:cs="Arial"/>
                <w:color w:val="0000FF"/>
                <w:sz w:val="16"/>
                <w:szCs w:val="16"/>
                <w:lang w:eastAsia="zh-TW"/>
              </w:rPr>
              <w:t xml:space="preserve"> (Note 2)</w:t>
            </w:r>
            <w:r w:rsidR="0086145F" w:rsidRPr="0086145F">
              <w:rPr>
                <w:rFonts w:ascii="Arial" w:hAnsi="Arial" w:cs="Arial"/>
                <w:color w:val="0000FF"/>
                <w:sz w:val="16"/>
                <w:szCs w:val="16"/>
                <w:lang w:eastAsia="zh-TW"/>
              </w:rPr>
              <w:tab/>
            </w:r>
            <w:r w:rsidR="0086145F" w:rsidRPr="0086145F">
              <w:rPr>
                <w:rFonts w:ascii="Arial" w:hAnsi="Arial" w:cs="Arial"/>
                <w:color w:val="0000FF"/>
                <w:sz w:val="16"/>
                <w:szCs w:val="16"/>
                <w:lang w:eastAsia="zh-TW"/>
              </w:rPr>
              <w:tab/>
              <w:t>716,629,400</w:t>
            </w:r>
            <w:r w:rsidR="0086145F" w:rsidRPr="0086145F">
              <w:rPr>
                <w:rFonts w:ascii="Arial" w:hAnsi="Arial" w:cs="Arial"/>
                <w:color w:val="0000FF"/>
                <w:sz w:val="16"/>
                <w:szCs w:val="16"/>
                <w:lang w:eastAsia="zh-TW"/>
              </w:rPr>
              <w:tab/>
              <w:t>15.83%</w:t>
            </w:r>
          </w:p>
          <w:p w14:paraId="5AC1F463" w14:textId="77777777" w:rsidR="0086145F" w:rsidRPr="0086145F" w:rsidRDefault="009A263D" w:rsidP="009A263D">
            <w:pPr>
              <w:pStyle w:val="BodyText1"/>
              <w:tabs>
                <w:tab w:val="clear" w:pos="2268"/>
                <w:tab w:val="left" w:pos="2408"/>
                <w:tab w:val="left" w:pos="4028"/>
              </w:tabs>
              <w:rPr>
                <w:rFonts w:ascii="Arial" w:hAnsi="Arial" w:cs="Arial"/>
                <w:color w:val="0000FF"/>
                <w:sz w:val="16"/>
                <w:szCs w:val="16"/>
                <w:lang w:eastAsia="zh-TW"/>
              </w:rPr>
            </w:pPr>
            <w:proofErr w:type="spellStart"/>
            <w:r w:rsidRPr="009A263D">
              <w:rPr>
                <w:rFonts w:ascii="Arial" w:hAnsi="Arial" w:cs="Arial"/>
                <w:color w:val="0000FF"/>
                <w:sz w:val="16"/>
                <w:szCs w:val="16"/>
                <w:lang w:eastAsia="zh-TW"/>
              </w:rPr>
              <w:t>Luk</w:t>
            </w:r>
            <w:proofErr w:type="spellEnd"/>
            <w:r w:rsidRPr="009A263D">
              <w:rPr>
                <w:rFonts w:ascii="Arial" w:hAnsi="Arial" w:cs="Arial"/>
                <w:color w:val="0000FF"/>
                <w:sz w:val="16"/>
                <w:szCs w:val="16"/>
                <w:lang w:eastAsia="zh-TW"/>
              </w:rPr>
              <w:t xml:space="preserve"> Hoi Man (Note 2)</w:t>
            </w:r>
            <w:r w:rsidR="0086145F" w:rsidRPr="0086145F">
              <w:rPr>
                <w:rFonts w:ascii="Arial" w:hAnsi="Arial" w:cs="Arial"/>
                <w:color w:val="0000FF"/>
                <w:sz w:val="16"/>
                <w:szCs w:val="16"/>
                <w:lang w:eastAsia="zh-TW"/>
              </w:rPr>
              <w:tab/>
            </w:r>
            <w:r w:rsidR="0086145F" w:rsidRPr="0086145F">
              <w:rPr>
                <w:rFonts w:ascii="Arial" w:hAnsi="Arial" w:cs="Arial"/>
                <w:color w:val="0000FF"/>
                <w:sz w:val="16"/>
                <w:szCs w:val="16"/>
                <w:lang w:eastAsia="zh-TW"/>
              </w:rPr>
              <w:tab/>
              <w:t>716,629,400</w:t>
            </w:r>
            <w:r w:rsidR="0086145F" w:rsidRPr="0086145F">
              <w:rPr>
                <w:rFonts w:ascii="Arial" w:hAnsi="Arial" w:cs="Arial"/>
                <w:color w:val="0000FF"/>
                <w:sz w:val="16"/>
                <w:szCs w:val="16"/>
                <w:lang w:eastAsia="zh-TW"/>
              </w:rPr>
              <w:tab/>
              <w:t>15.83%</w:t>
            </w:r>
          </w:p>
          <w:p w14:paraId="5DC969C2" w14:textId="77777777" w:rsidR="0086145F" w:rsidRPr="0086145F" w:rsidRDefault="009A263D" w:rsidP="009A263D">
            <w:pPr>
              <w:pStyle w:val="BodyText1"/>
              <w:tabs>
                <w:tab w:val="clear" w:pos="2268"/>
                <w:tab w:val="left" w:pos="2408"/>
                <w:tab w:val="left" w:pos="4028"/>
              </w:tabs>
              <w:rPr>
                <w:rFonts w:ascii="Arial" w:hAnsi="Arial" w:cs="Arial"/>
                <w:color w:val="0000FF"/>
                <w:sz w:val="16"/>
                <w:szCs w:val="16"/>
                <w:lang w:eastAsia="zh-TW"/>
              </w:rPr>
            </w:pPr>
            <w:r w:rsidRPr="009A263D">
              <w:rPr>
                <w:rFonts w:ascii="Arial" w:hAnsi="Arial" w:cs="Arial"/>
                <w:color w:val="0000FF"/>
                <w:sz w:val="16"/>
                <w:szCs w:val="16"/>
                <w:lang w:eastAsia="zh-TW"/>
              </w:rPr>
              <w:t xml:space="preserve">Liu </w:t>
            </w:r>
            <w:proofErr w:type="spellStart"/>
            <w:r w:rsidRPr="009A263D">
              <w:rPr>
                <w:rFonts w:ascii="Arial" w:hAnsi="Arial" w:cs="Arial"/>
                <w:color w:val="0000FF"/>
                <w:sz w:val="16"/>
                <w:szCs w:val="16"/>
                <w:lang w:eastAsia="zh-TW"/>
              </w:rPr>
              <w:t>Ening</w:t>
            </w:r>
            <w:proofErr w:type="spellEnd"/>
            <w:r w:rsidRPr="009A263D">
              <w:rPr>
                <w:rFonts w:ascii="Arial" w:hAnsi="Arial" w:cs="Arial"/>
                <w:color w:val="0000FF"/>
                <w:sz w:val="16"/>
                <w:szCs w:val="16"/>
                <w:lang w:eastAsia="zh-TW"/>
              </w:rPr>
              <w:t xml:space="preserve"> (Note 3)</w:t>
            </w:r>
            <w:r w:rsidR="002D4F44">
              <w:rPr>
                <w:rFonts w:ascii="Arial" w:hAnsi="Arial" w:cs="Arial"/>
                <w:color w:val="0000FF"/>
                <w:sz w:val="16"/>
                <w:szCs w:val="16"/>
                <w:lang w:eastAsia="zh-TW"/>
              </w:rPr>
              <w:tab/>
            </w:r>
            <w:r w:rsidR="002D4F44">
              <w:rPr>
                <w:rFonts w:ascii="Arial" w:hAnsi="Arial" w:cs="Arial"/>
                <w:color w:val="0000FF"/>
                <w:sz w:val="16"/>
                <w:szCs w:val="16"/>
                <w:lang w:eastAsia="zh-TW"/>
              </w:rPr>
              <w:tab/>
              <w:t>25</w:t>
            </w:r>
            <w:r w:rsidR="002D4F44">
              <w:rPr>
                <w:rFonts w:ascii="Arial" w:eastAsiaTheme="minorEastAsia" w:hAnsi="Arial" w:cs="Arial" w:hint="eastAsia"/>
                <w:color w:val="0000FF"/>
                <w:sz w:val="16"/>
                <w:szCs w:val="16"/>
                <w:lang w:eastAsia="zh-TW"/>
              </w:rPr>
              <w:t>0</w:t>
            </w:r>
            <w:r w:rsidR="002D4F44">
              <w:rPr>
                <w:rFonts w:ascii="Arial" w:hAnsi="Arial" w:cs="Arial"/>
                <w:color w:val="0000FF"/>
                <w:sz w:val="16"/>
                <w:szCs w:val="16"/>
                <w:lang w:eastAsia="zh-TW"/>
              </w:rPr>
              <w:t>,000,000</w:t>
            </w:r>
            <w:r w:rsidR="002D4F44">
              <w:rPr>
                <w:rFonts w:ascii="Arial" w:hAnsi="Arial" w:cs="Arial"/>
                <w:color w:val="0000FF"/>
                <w:sz w:val="16"/>
                <w:szCs w:val="16"/>
                <w:lang w:eastAsia="zh-TW"/>
              </w:rPr>
              <w:tab/>
              <w:t>5.5</w:t>
            </w:r>
            <w:r w:rsidR="002D4F44">
              <w:rPr>
                <w:rFonts w:ascii="Arial" w:eastAsiaTheme="minorEastAsia" w:hAnsi="Arial" w:cs="Arial" w:hint="eastAsia"/>
                <w:color w:val="0000FF"/>
                <w:sz w:val="16"/>
                <w:szCs w:val="16"/>
                <w:lang w:eastAsia="zh-TW"/>
              </w:rPr>
              <w:t>2</w:t>
            </w:r>
            <w:r w:rsidR="0086145F" w:rsidRPr="0086145F">
              <w:rPr>
                <w:rFonts w:ascii="Arial" w:hAnsi="Arial" w:cs="Arial"/>
                <w:color w:val="0000FF"/>
                <w:sz w:val="16"/>
                <w:szCs w:val="16"/>
                <w:lang w:eastAsia="zh-TW"/>
              </w:rPr>
              <w:t>%</w:t>
            </w:r>
          </w:p>
          <w:p w14:paraId="12EB119E" w14:textId="77777777" w:rsidR="002D4F44" w:rsidRDefault="002D4F44" w:rsidP="009A263D">
            <w:pPr>
              <w:pStyle w:val="BodyText1"/>
              <w:tabs>
                <w:tab w:val="clear" w:pos="2268"/>
                <w:tab w:val="left" w:pos="2408"/>
                <w:tab w:val="left" w:pos="4028"/>
              </w:tabs>
              <w:rPr>
                <w:rFonts w:ascii="Arial" w:eastAsiaTheme="minorEastAsia" w:hAnsi="Arial" w:cs="Arial"/>
                <w:color w:val="0000FF"/>
                <w:sz w:val="16"/>
                <w:szCs w:val="16"/>
                <w:lang w:eastAsia="zh-TW"/>
              </w:rPr>
            </w:pPr>
            <w:r>
              <w:rPr>
                <w:rFonts w:ascii="Arial" w:eastAsiaTheme="minorEastAsia" w:hAnsi="Arial" w:cs="Arial" w:hint="eastAsia"/>
                <w:color w:val="0000FF"/>
                <w:sz w:val="16"/>
                <w:szCs w:val="16"/>
                <w:lang w:eastAsia="zh-TW"/>
              </w:rPr>
              <w:t xml:space="preserve">Wang </w:t>
            </w:r>
            <w:proofErr w:type="spellStart"/>
            <w:r>
              <w:rPr>
                <w:rFonts w:ascii="Arial" w:eastAsiaTheme="minorEastAsia" w:hAnsi="Arial" w:cs="Arial" w:hint="eastAsia"/>
                <w:color w:val="0000FF"/>
                <w:sz w:val="16"/>
                <w:szCs w:val="16"/>
                <w:lang w:eastAsia="zh-TW"/>
              </w:rPr>
              <w:t>Zhiyu</w:t>
            </w:r>
            <w:proofErr w:type="spellEnd"/>
            <w:r w:rsidRPr="009A263D">
              <w:rPr>
                <w:rFonts w:ascii="Arial" w:hAnsi="Arial" w:cs="Arial"/>
                <w:color w:val="0000FF"/>
                <w:sz w:val="16"/>
                <w:szCs w:val="16"/>
                <w:lang w:eastAsia="zh-TW"/>
              </w:rPr>
              <w:t xml:space="preserve"> (Note 3)</w:t>
            </w:r>
            <w:r>
              <w:rPr>
                <w:rFonts w:ascii="Arial" w:hAnsi="Arial" w:cs="Arial"/>
                <w:color w:val="0000FF"/>
                <w:sz w:val="16"/>
                <w:szCs w:val="16"/>
                <w:lang w:eastAsia="zh-TW"/>
              </w:rPr>
              <w:tab/>
            </w:r>
            <w:r>
              <w:rPr>
                <w:rFonts w:ascii="Arial" w:hAnsi="Arial" w:cs="Arial"/>
                <w:color w:val="0000FF"/>
                <w:sz w:val="16"/>
                <w:szCs w:val="16"/>
                <w:lang w:eastAsia="zh-TW"/>
              </w:rPr>
              <w:tab/>
              <w:t>25</w:t>
            </w:r>
            <w:r>
              <w:rPr>
                <w:rFonts w:ascii="Arial" w:eastAsiaTheme="minorEastAsia" w:hAnsi="Arial" w:cs="Arial" w:hint="eastAsia"/>
                <w:color w:val="0000FF"/>
                <w:sz w:val="16"/>
                <w:szCs w:val="16"/>
                <w:lang w:eastAsia="zh-TW"/>
              </w:rPr>
              <w:t>0</w:t>
            </w:r>
            <w:r>
              <w:rPr>
                <w:rFonts w:ascii="Arial" w:hAnsi="Arial" w:cs="Arial"/>
                <w:color w:val="0000FF"/>
                <w:sz w:val="16"/>
                <w:szCs w:val="16"/>
                <w:lang w:eastAsia="zh-TW"/>
              </w:rPr>
              <w:t>,000,000</w:t>
            </w:r>
            <w:r>
              <w:rPr>
                <w:rFonts w:ascii="Arial" w:hAnsi="Arial" w:cs="Arial"/>
                <w:color w:val="0000FF"/>
                <w:sz w:val="16"/>
                <w:szCs w:val="16"/>
                <w:lang w:eastAsia="zh-TW"/>
              </w:rPr>
              <w:tab/>
              <w:t>5.5</w:t>
            </w:r>
            <w:r>
              <w:rPr>
                <w:rFonts w:ascii="Arial" w:eastAsiaTheme="minorEastAsia" w:hAnsi="Arial" w:cs="Arial" w:hint="eastAsia"/>
                <w:color w:val="0000FF"/>
                <w:sz w:val="16"/>
                <w:szCs w:val="16"/>
                <w:lang w:eastAsia="zh-TW"/>
              </w:rPr>
              <w:t>2</w:t>
            </w:r>
            <w:r w:rsidRPr="0086145F">
              <w:rPr>
                <w:rFonts w:ascii="Arial" w:hAnsi="Arial" w:cs="Arial"/>
                <w:color w:val="0000FF"/>
                <w:sz w:val="16"/>
                <w:szCs w:val="16"/>
                <w:lang w:eastAsia="zh-TW"/>
              </w:rPr>
              <w:t>%</w:t>
            </w:r>
          </w:p>
          <w:p w14:paraId="5F0FA194" w14:textId="77777777" w:rsidR="0086145F" w:rsidRPr="0086145F" w:rsidRDefault="0086145F" w:rsidP="009A263D">
            <w:pPr>
              <w:pStyle w:val="BodyText1"/>
              <w:tabs>
                <w:tab w:val="clear" w:pos="2268"/>
                <w:tab w:val="left" w:pos="2408"/>
                <w:tab w:val="left" w:pos="4028"/>
              </w:tabs>
              <w:rPr>
                <w:rFonts w:ascii="Arial" w:hAnsi="Arial" w:cs="Arial"/>
                <w:color w:val="0000FF"/>
                <w:sz w:val="16"/>
                <w:szCs w:val="16"/>
                <w:lang w:eastAsia="zh-TW"/>
              </w:rPr>
            </w:pPr>
            <w:r w:rsidRPr="0086145F">
              <w:rPr>
                <w:rFonts w:ascii="Arial" w:hAnsi="Arial" w:cs="Arial"/>
                <w:color w:val="0000FF"/>
                <w:sz w:val="16"/>
                <w:szCs w:val="16"/>
                <w:lang w:eastAsia="zh-TW"/>
              </w:rPr>
              <w:t>Universal Zone</w:t>
            </w:r>
            <w:r w:rsidR="009A263D">
              <w:rPr>
                <w:rFonts w:ascii="Arial" w:hAnsi="Arial" w:cs="Arial"/>
                <w:color w:val="0000FF"/>
                <w:sz w:val="16"/>
                <w:szCs w:val="16"/>
                <w:lang w:eastAsia="zh-TW"/>
              </w:rPr>
              <w:tab/>
            </w:r>
            <w:r w:rsidR="009A263D">
              <w:rPr>
                <w:rFonts w:ascii="Arial" w:hAnsi="Arial" w:cs="Arial"/>
                <w:color w:val="0000FF"/>
                <w:sz w:val="16"/>
                <w:szCs w:val="16"/>
                <w:lang w:eastAsia="zh-TW"/>
              </w:rPr>
              <w:tab/>
            </w:r>
            <w:r w:rsidR="009A263D">
              <w:rPr>
                <w:rFonts w:ascii="Arial" w:hAnsi="Arial" w:cs="Arial"/>
                <w:color w:val="0000FF"/>
                <w:sz w:val="16"/>
                <w:szCs w:val="16"/>
                <w:lang w:eastAsia="zh-TW"/>
              </w:rPr>
              <w:tab/>
            </w:r>
            <w:r w:rsidR="009A263D" w:rsidRPr="0086145F">
              <w:rPr>
                <w:rFonts w:ascii="Arial" w:hAnsi="Arial" w:cs="Arial"/>
                <w:color w:val="0000FF"/>
                <w:sz w:val="16"/>
                <w:szCs w:val="16"/>
                <w:lang w:eastAsia="zh-TW"/>
              </w:rPr>
              <w:t>250,000,000</w:t>
            </w:r>
            <w:r w:rsidR="009A263D" w:rsidRPr="0086145F">
              <w:rPr>
                <w:rFonts w:ascii="Arial" w:hAnsi="Arial" w:cs="Arial"/>
                <w:color w:val="0000FF"/>
                <w:sz w:val="16"/>
                <w:szCs w:val="16"/>
                <w:lang w:eastAsia="zh-TW"/>
              </w:rPr>
              <w:tab/>
              <w:t>5.52%</w:t>
            </w:r>
          </w:p>
          <w:p w14:paraId="75B69A08" w14:textId="77777777" w:rsidR="0086145F" w:rsidRPr="0086145F" w:rsidRDefault="0086145F" w:rsidP="009A263D">
            <w:pPr>
              <w:pStyle w:val="BodyText1"/>
              <w:tabs>
                <w:tab w:val="clear" w:pos="2268"/>
                <w:tab w:val="left" w:pos="2408"/>
                <w:tab w:val="left" w:pos="4028"/>
              </w:tabs>
              <w:rPr>
                <w:rFonts w:ascii="Arial" w:hAnsi="Arial" w:cs="Arial"/>
                <w:color w:val="0000FF"/>
                <w:sz w:val="16"/>
                <w:szCs w:val="16"/>
                <w:lang w:eastAsia="zh-TW"/>
              </w:rPr>
            </w:pPr>
            <w:r w:rsidRPr="0086145F">
              <w:rPr>
                <w:rFonts w:ascii="Arial" w:hAnsi="Arial" w:cs="Arial"/>
                <w:color w:val="0000FF"/>
                <w:sz w:val="16"/>
                <w:szCs w:val="16"/>
                <w:lang w:eastAsia="zh-TW"/>
              </w:rPr>
              <w:t xml:space="preserve">   Limited (</w:t>
            </w:r>
            <w:r w:rsidR="009A263D" w:rsidRPr="009A263D">
              <w:rPr>
                <w:rFonts w:ascii="Arial" w:hAnsi="Arial" w:cs="Arial"/>
                <w:color w:val="0000FF"/>
                <w:sz w:val="16"/>
                <w:szCs w:val="16"/>
                <w:lang w:eastAsia="zh-TW"/>
              </w:rPr>
              <w:t>Note 4</w:t>
            </w:r>
            <w:r w:rsidRPr="0086145F">
              <w:rPr>
                <w:rFonts w:ascii="Arial" w:hAnsi="Arial" w:cs="Arial"/>
                <w:color w:val="0000FF"/>
                <w:sz w:val="16"/>
                <w:szCs w:val="16"/>
                <w:lang w:eastAsia="zh-TW"/>
              </w:rPr>
              <w:t>)</w:t>
            </w:r>
            <w:r w:rsidRPr="0086145F">
              <w:rPr>
                <w:rFonts w:ascii="Arial" w:hAnsi="Arial" w:cs="Arial"/>
                <w:color w:val="0000FF"/>
                <w:sz w:val="16"/>
                <w:szCs w:val="16"/>
                <w:lang w:eastAsia="zh-TW"/>
              </w:rPr>
              <w:tab/>
            </w:r>
            <w:r w:rsidRPr="0086145F">
              <w:rPr>
                <w:rFonts w:ascii="Arial" w:hAnsi="Arial" w:cs="Arial"/>
                <w:color w:val="0000FF"/>
                <w:sz w:val="16"/>
                <w:szCs w:val="16"/>
                <w:lang w:eastAsia="zh-TW"/>
              </w:rPr>
              <w:tab/>
            </w:r>
          </w:p>
          <w:p w14:paraId="79401AFD" w14:textId="77777777" w:rsidR="0086145F" w:rsidRPr="0086145F" w:rsidRDefault="009A263D" w:rsidP="009A263D">
            <w:pPr>
              <w:pStyle w:val="BodyText1"/>
              <w:tabs>
                <w:tab w:val="clear" w:pos="2268"/>
                <w:tab w:val="left" w:pos="2408"/>
                <w:tab w:val="left" w:pos="4028"/>
              </w:tabs>
              <w:rPr>
                <w:rFonts w:ascii="Arial" w:hAnsi="Arial" w:cs="Arial"/>
                <w:color w:val="0000FF"/>
                <w:sz w:val="16"/>
                <w:szCs w:val="16"/>
                <w:lang w:eastAsia="zh-TW"/>
              </w:rPr>
            </w:pPr>
            <w:r w:rsidRPr="009A263D">
              <w:rPr>
                <w:rFonts w:ascii="Arial" w:hAnsi="Arial" w:cs="Arial"/>
                <w:color w:val="0000FF"/>
                <w:sz w:val="16"/>
                <w:szCs w:val="16"/>
                <w:lang w:eastAsia="zh-TW"/>
              </w:rPr>
              <w:t xml:space="preserve">Zhang </w:t>
            </w:r>
            <w:proofErr w:type="spellStart"/>
            <w:r w:rsidRPr="009A263D">
              <w:rPr>
                <w:rFonts w:ascii="Arial" w:hAnsi="Arial" w:cs="Arial"/>
                <w:color w:val="0000FF"/>
                <w:sz w:val="16"/>
                <w:szCs w:val="16"/>
                <w:lang w:eastAsia="zh-TW"/>
              </w:rPr>
              <w:t>Yiying</w:t>
            </w:r>
            <w:proofErr w:type="spellEnd"/>
            <w:r w:rsidRPr="009A263D">
              <w:rPr>
                <w:rFonts w:ascii="Arial" w:hAnsi="Arial" w:cs="Arial"/>
                <w:color w:val="0000FF"/>
                <w:sz w:val="16"/>
                <w:szCs w:val="16"/>
                <w:lang w:eastAsia="zh-TW"/>
              </w:rPr>
              <w:t xml:space="preserve"> (Note 4)</w:t>
            </w:r>
            <w:r w:rsidR="0086145F" w:rsidRPr="0086145F">
              <w:rPr>
                <w:rFonts w:ascii="Arial" w:hAnsi="Arial" w:cs="Arial"/>
                <w:color w:val="0000FF"/>
                <w:sz w:val="16"/>
                <w:szCs w:val="16"/>
                <w:lang w:eastAsia="zh-TW"/>
              </w:rPr>
              <w:tab/>
            </w:r>
            <w:r w:rsidR="0086145F" w:rsidRPr="0086145F">
              <w:rPr>
                <w:rFonts w:ascii="Arial" w:hAnsi="Arial" w:cs="Arial"/>
                <w:color w:val="0000FF"/>
                <w:sz w:val="16"/>
                <w:szCs w:val="16"/>
                <w:lang w:eastAsia="zh-TW"/>
              </w:rPr>
              <w:tab/>
              <w:t>252,504,000</w:t>
            </w:r>
            <w:r w:rsidR="0086145F" w:rsidRPr="0086145F">
              <w:rPr>
                <w:rFonts w:ascii="Arial" w:hAnsi="Arial" w:cs="Arial"/>
                <w:color w:val="0000FF"/>
                <w:sz w:val="16"/>
                <w:szCs w:val="16"/>
                <w:lang w:eastAsia="zh-TW"/>
              </w:rPr>
              <w:tab/>
              <w:t>5.58%</w:t>
            </w:r>
          </w:p>
          <w:p w14:paraId="2B58664E" w14:textId="77777777" w:rsidR="0086145F" w:rsidRPr="0086145F" w:rsidRDefault="0086145F" w:rsidP="0086145F">
            <w:pPr>
              <w:pStyle w:val="BodyText1"/>
              <w:tabs>
                <w:tab w:val="left" w:pos="4535"/>
              </w:tabs>
              <w:rPr>
                <w:rFonts w:ascii="Arial" w:hAnsi="Arial" w:cs="Arial"/>
                <w:color w:val="0000FF"/>
                <w:sz w:val="18"/>
                <w:szCs w:val="18"/>
                <w:lang w:eastAsia="zh-TW"/>
              </w:rPr>
            </w:pPr>
          </w:p>
          <w:p w14:paraId="795984B1" w14:textId="77777777" w:rsidR="0086145F" w:rsidRPr="0086145F" w:rsidRDefault="009A263D" w:rsidP="0086145F">
            <w:pPr>
              <w:pStyle w:val="BodyText1"/>
              <w:tabs>
                <w:tab w:val="left" w:pos="4535"/>
              </w:tabs>
              <w:rPr>
                <w:rFonts w:ascii="Arial" w:hAnsi="Arial" w:cs="Arial"/>
                <w:color w:val="0000FF"/>
                <w:sz w:val="18"/>
                <w:szCs w:val="18"/>
                <w:lang w:eastAsia="zh-TW"/>
              </w:rPr>
            </w:pPr>
            <w:r w:rsidRPr="009A263D">
              <w:rPr>
                <w:rFonts w:ascii="微軟正黑體" w:eastAsia="微軟正黑體" w:hAnsi="微軟正黑體" w:cs="微軟正黑體"/>
                <w:color w:val="0000FF"/>
                <w:sz w:val="18"/>
                <w:szCs w:val="18"/>
                <w:lang w:eastAsia="zh-TW"/>
              </w:rPr>
              <w:t>Note</w:t>
            </w:r>
            <w:r w:rsidR="0086145F" w:rsidRPr="0086145F">
              <w:rPr>
                <w:rFonts w:ascii="Arial" w:hAnsi="Arial" w:cs="Arial"/>
                <w:color w:val="0000FF"/>
                <w:sz w:val="18"/>
                <w:szCs w:val="18"/>
                <w:lang w:eastAsia="zh-TW"/>
              </w:rPr>
              <w:t>:</w:t>
            </w:r>
          </w:p>
          <w:p w14:paraId="7A4469A4" w14:textId="77777777" w:rsidR="0086145F" w:rsidRPr="0086145F" w:rsidRDefault="0086145F" w:rsidP="0086145F">
            <w:pPr>
              <w:pStyle w:val="BodyText1"/>
              <w:tabs>
                <w:tab w:val="left" w:pos="4535"/>
              </w:tabs>
              <w:rPr>
                <w:rFonts w:ascii="Arial" w:hAnsi="Arial" w:cs="Arial"/>
                <w:color w:val="0000FF"/>
                <w:sz w:val="18"/>
                <w:szCs w:val="18"/>
                <w:lang w:eastAsia="zh-TW"/>
              </w:rPr>
            </w:pPr>
          </w:p>
          <w:p w14:paraId="2D95B5C9" w14:textId="77777777" w:rsidR="0086145F" w:rsidRPr="009A263D" w:rsidRDefault="0086145F" w:rsidP="009A263D">
            <w:pPr>
              <w:pStyle w:val="BodyText1"/>
              <w:tabs>
                <w:tab w:val="left" w:pos="4535"/>
              </w:tabs>
              <w:spacing w:line="240" w:lineRule="auto"/>
              <w:rPr>
                <w:rFonts w:ascii="Arial" w:eastAsia="微軟正黑體" w:hAnsi="Arial" w:cs="Arial"/>
                <w:color w:val="0000FF"/>
                <w:sz w:val="16"/>
                <w:szCs w:val="16"/>
                <w:lang w:eastAsia="zh-TW"/>
              </w:rPr>
            </w:pPr>
            <w:r w:rsidRPr="0086145F">
              <w:rPr>
                <w:rFonts w:ascii="微軟正黑體" w:eastAsia="微軟正黑體" w:hAnsi="微軟正黑體" w:cs="微軟正黑體"/>
                <w:color w:val="0000FF"/>
                <w:sz w:val="18"/>
                <w:szCs w:val="18"/>
                <w:lang w:eastAsia="zh-TW"/>
              </w:rPr>
              <w:t>1.</w:t>
            </w:r>
            <w:r w:rsidRPr="0086145F">
              <w:rPr>
                <w:rFonts w:ascii="微軟正黑體" w:eastAsia="微軟正黑體" w:hAnsi="微軟正黑體" w:cs="微軟正黑體"/>
                <w:color w:val="0000FF"/>
                <w:sz w:val="18"/>
                <w:szCs w:val="18"/>
                <w:lang w:eastAsia="zh-TW"/>
              </w:rPr>
              <w:tab/>
            </w:r>
            <w:r w:rsidRPr="009A263D">
              <w:rPr>
                <w:rFonts w:ascii="Arial" w:eastAsia="微軟正黑體" w:hAnsi="Arial" w:cs="Arial"/>
                <w:color w:val="0000FF"/>
                <w:sz w:val="16"/>
                <w:szCs w:val="16"/>
                <w:lang w:eastAsia="zh-TW"/>
              </w:rPr>
              <w:t>China Energy Conservation and Environmental Protection (Hong Kong) Investment Company Limited is wholly-owned by China Energy Conservation and Environmental Protection Group. Therefore,</w:t>
            </w:r>
            <w:r w:rsidR="000D09A7">
              <w:t xml:space="preserve"> </w:t>
            </w:r>
            <w:r w:rsidR="000D09A7" w:rsidRPr="000D09A7">
              <w:rPr>
                <w:rFonts w:ascii="Arial" w:eastAsia="微軟正黑體" w:hAnsi="Arial" w:cs="Arial"/>
                <w:color w:val="0000FF"/>
                <w:sz w:val="16"/>
                <w:szCs w:val="16"/>
                <w:lang w:eastAsia="zh-TW"/>
              </w:rPr>
              <w:t>under the SFO,</w:t>
            </w:r>
            <w:r w:rsidRPr="009A263D">
              <w:rPr>
                <w:rFonts w:ascii="Arial" w:eastAsia="微軟正黑體" w:hAnsi="Arial" w:cs="Arial"/>
                <w:color w:val="0000FF"/>
                <w:sz w:val="16"/>
                <w:szCs w:val="16"/>
                <w:lang w:eastAsia="zh-TW"/>
              </w:rPr>
              <w:t xml:space="preserve"> China Energy Conservation and Environmental Protection Group is deemed to be interested in 1,190,000,000 shares of the Company, representing approximately 26.29% of the issued share capital of the Company.</w:t>
            </w:r>
          </w:p>
          <w:p w14:paraId="636BA793" w14:textId="77777777" w:rsidR="0086145F" w:rsidRPr="009A263D" w:rsidRDefault="0086145F" w:rsidP="009A263D">
            <w:pPr>
              <w:pStyle w:val="BodyText1"/>
              <w:tabs>
                <w:tab w:val="left" w:pos="4535"/>
              </w:tabs>
              <w:spacing w:line="240" w:lineRule="auto"/>
              <w:rPr>
                <w:rFonts w:ascii="Arial" w:eastAsia="微軟正黑體" w:hAnsi="Arial" w:cs="Arial"/>
                <w:color w:val="0000FF"/>
                <w:sz w:val="16"/>
                <w:szCs w:val="16"/>
                <w:lang w:eastAsia="zh-TW"/>
              </w:rPr>
            </w:pPr>
          </w:p>
          <w:p w14:paraId="34089E26" w14:textId="77777777" w:rsidR="0086145F" w:rsidRPr="009A263D" w:rsidRDefault="0086145F" w:rsidP="009A263D">
            <w:pPr>
              <w:pStyle w:val="BodyText1"/>
              <w:tabs>
                <w:tab w:val="left" w:pos="4535"/>
              </w:tabs>
              <w:spacing w:line="240" w:lineRule="auto"/>
              <w:rPr>
                <w:rFonts w:ascii="Arial" w:eastAsia="微軟正黑體" w:hAnsi="Arial" w:cs="Arial"/>
                <w:color w:val="0000FF"/>
                <w:sz w:val="16"/>
                <w:szCs w:val="16"/>
                <w:lang w:eastAsia="zh-TW"/>
              </w:rPr>
            </w:pPr>
            <w:r w:rsidRPr="009A263D">
              <w:rPr>
                <w:rFonts w:ascii="Arial" w:eastAsia="微軟正黑體" w:hAnsi="Arial" w:cs="Arial"/>
                <w:color w:val="0000FF"/>
                <w:sz w:val="16"/>
                <w:szCs w:val="16"/>
                <w:lang w:eastAsia="zh-TW"/>
              </w:rPr>
              <w:t>2.</w:t>
            </w:r>
            <w:r w:rsidRPr="009A263D">
              <w:rPr>
                <w:rFonts w:ascii="Arial" w:eastAsia="微軟正黑體" w:hAnsi="Arial" w:cs="Arial"/>
                <w:color w:val="0000FF"/>
                <w:sz w:val="16"/>
                <w:szCs w:val="16"/>
                <w:lang w:eastAsia="zh-TW"/>
              </w:rPr>
              <w:tab/>
              <w:t xml:space="preserve">Mr. Xu </w:t>
            </w:r>
            <w:proofErr w:type="spellStart"/>
            <w:r w:rsidRPr="009A263D">
              <w:rPr>
                <w:rFonts w:ascii="Arial" w:eastAsia="微軟正黑體" w:hAnsi="Arial" w:cs="Arial"/>
                <w:color w:val="0000FF"/>
                <w:sz w:val="16"/>
                <w:szCs w:val="16"/>
                <w:lang w:eastAsia="zh-TW"/>
              </w:rPr>
              <w:t>Shengheng</w:t>
            </w:r>
            <w:proofErr w:type="spellEnd"/>
            <w:r w:rsidRPr="009A263D">
              <w:rPr>
                <w:rFonts w:ascii="Arial" w:eastAsia="微軟正黑體" w:hAnsi="Arial" w:cs="Arial"/>
                <w:color w:val="0000FF"/>
                <w:sz w:val="16"/>
                <w:szCs w:val="16"/>
                <w:lang w:eastAsia="zh-TW"/>
              </w:rPr>
              <w:t xml:space="preserve"> (“Mr. Xu”) holds 715,646,600 shares of the Company and Ms. </w:t>
            </w:r>
            <w:proofErr w:type="spellStart"/>
            <w:r w:rsidRPr="009A263D">
              <w:rPr>
                <w:rFonts w:ascii="Arial" w:eastAsia="微軟正黑體" w:hAnsi="Arial" w:cs="Arial"/>
                <w:color w:val="0000FF"/>
                <w:sz w:val="16"/>
                <w:szCs w:val="16"/>
                <w:lang w:eastAsia="zh-TW"/>
              </w:rPr>
              <w:t>Luk</w:t>
            </w:r>
            <w:proofErr w:type="spellEnd"/>
            <w:r w:rsidRPr="009A263D">
              <w:rPr>
                <w:rFonts w:ascii="Arial" w:eastAsia="微軟正黑體" w:hAnsi="Arial" w:cs="Arial"/>
                <w:color w:val="0000FF"/>
                <w:sz w:val="16"/>
                <w:szCs w:val="16"/>
                <w:lang w:eastAsia="zh-TW"/>
              </w:rPr>
              <w:t xml:space="preserve"> Hoi Man (“Ms. </w:t>
            </w:r>
            <w:proofErr w:type="spellStart"/>
            <w:r w:rsidRPr="009A263D">
              <w:rPr>
                <w:rFonts w:ascii="Arial" w:eastAsia="微軟正黑體" w:hAnsi="Arial" w:cs="Arial"/>
                <w:color w:val="0000FF"/>
                <w:sz w:val="16"/>
                <w:szCs w:val="16"/>
                <w:lang w:eastAsia="zh-TW"/>
              </w:rPr>
              <w:t>Luk</w:t>
            </w:r>
            <w:proofErr w:type="spellEnd"/>
            <w:r w:rsidRPr="009A263D">
              <w:rPr>
                <w:rFonts w:ascii="Arial" w:eastAsia="微軟正黑體" w:hAnsi="Arial" w:cs="Arial"/>
                <w:color w:val="0000FF"/>
                <w:sz w:val="16"/>
                <w:szCs w:val="16"/>
                <w:lang w:eastAsia="zh-TW"/>
              </w:rPr>
              <w:t xml:space="preserve">”), the spouse of Mr. Xu, holds 982,800 shares of the Company. Therefore, </w:t>
            </w:r>
            <w:r w:rsidR="000D09A7" w:rsidRPr="000D09A7">
              <w:rPr>
                <w:rFonts w:ascii="Arial" w:eastAsia="微軟正黑體" w:hAnsi="Arial" w:cs="Arial"/>
                <w:color w:val="0000FF"/>
                <w:sz w:val="16"/>
                <w:szCs w:val="16"/>
                <w:lang w:eastAsia="zh-TW"/>
              </w:rPr>
              <w:t>under the SFO,</w:t>
            </w:r>
            <w:r w:rsidR="000D09A7">
              <w:rPr>
                <w:rFonts w:ascii="Arial" w:eastAsia="微軟正黑體" w:hAnsi="Arial" w:cs="Arial"/>
                <w:color w:val="0000FF"/>
                <w:sz w:val="16"/>
                <w:szCs w:val="16"/>
                <w:lang w:eastAsia="zh-TW"/>
              </w:rPr>
              <w:t xml:space="preserve"> </w:t>
            </w:r>
            <w:r w:rsidRPr="009A263D">
              <w:rPr>
                <w:rFonts w:ascii="Arial" w:eastAsia="微軟正黑體" w:hAnsi="Arial" w:cs="Arial"/>
                <w:color w:val="0000FF"/>
                <w:sz w:val="16"/>
                <w:szCs w:val="16"/>
                <w:lang w:eastAsia="zh-TW"/>
              </w:rPr>
              <w:t xml:space="preserve">each of Mr. Xu and Ms. </w:t>
            </w:r>
            <w:proofErr w:type="spellStart"/>
            <w:r w:rsidRPr="009A263D">
              <w:rPr>
                <w:rFonts w:ascii="Arial" w:eastAsia="微軟正黑體" w:hAnsi="Arial" w:cs="Arial"/>
                <w:color w:val="0000FF"/>
                <w:sz w:val="16"/>
                <w:szCs w:val="16"/>
                <w:lang w:eastAsia="zh-TW"/>
              </w:rPr>
              <w:t>Luk</w:t>
            </w:r>
            <w:proofErr w:type="spellEnd"/>
            <w:r w:rsidRPr="009A263D">
              <w:rPr>
                <w:rFonts w:ascii="Arial" w:eastAsia="微軟正黑體" w:hAnsi="Arial" w:cs="Arial"/>
                <w:color w:val="0000FF"/>
                <w:sz w:val="16"/>
                <w:szCs w:val="16"/>
                <w:lang w:eastAsia="zh-TW"/>
              </w:rPr>
              <w:t xml:space="preserve"> is deemed to be interested in 716,629,400 shares of the Company, representing approximately 15.83% of the issued share capital of the Company.</w:t>
            </w:r>
          </w:p>
          <w:p w14:paraId="49A7F949" w14:textId="77777777" w:rsidR="0086145F" w:rsidRPr="009A263D" w:rsidRDefault="0086145F" w:rsidP="009A263D">
            <w:pPr>
              <w:pStyle w:val="BodyText1"/>
              <w:tabs>
                <w:tab w:val="left" w:pos="4535"/>
              </w:tabs>
              <w:spacing w:line="240" w:lineRule="auto"/>
              <w:rPr>
                <w:rFonts w:ascii="Arial" w:eastAsia="微軟正黑體" w:hAnsi="Arial" w:cs="Arial"/>
                <w:color w:val="0000FF"/>
                <w:sz w:val="16"/>
                <w:szCs w:val="16"/>
                <w:lang w:eastAsia="zh-TW"/>
              </w:rPr>
            </w:pPr>
          </w:p>
          <w:p w14:paraId="4C134B6C" w14:textId="77777777" w:rsidR="0086145F" w:rsidRPr="009A263D" w:rsidRDefault="0086145F" w:rsidP="009A263D">
            <w:pPr>
              <w:pStyle w:val="BodyText1"/>
              <w:tabs>
                <w:tab w:val="left" w:pos="4535"/>
              </w:tabs>
              <w:spacing w:line="240" w:lineRule="auto"/>
              <w:rPr>
                <w:rFonts w:ascii="Arial" w:eastAsia="微軟正黑體" w:hAnsi="Arial" w:cs="Arial"/>
                <w:color w:val="0000FF"/>
                <w:sz w:val="16"/>
                <w:szCs w:val="16"/>
                <w:lang w:eastAsia="zh-TW"/>
              </w:rPr>
            </w:pPr>
            <w:r w:rsidRPr="009A263D">
              <w:rPr>
                <w:rFonts w:ascii="Arial" w:eastAsia="微軟正黑體" w:hAnsi="Arial" w:cs="Arial"/>
                <w:color w:val="0000FF"/>
                <w:sz w:val="16"/>
                <w:szCs w:val="16"/>
                <w:lang w:eastAsia="zh-TW"/>
              </w:rPr>
              <w:t>3.</w:t>
            </w:r>
            <w:r w:rsidRPr="009A263D">
              <w:rPr>
                <w:rFonts w:ascii="Arial" w:eastAsia="微軟正黑體" w:hAnsi="Arial" w:cs="Arial"/>
                <w:color w:val="0000FF"/>
                <w:sz w:val="16"/>
                <w:szCs w:val="16"/>
                <w:lang w:eastAsia="zh-TW"/>
              </w:rPr>
              <w:tab/>
              <w:t xml:space="preserve">Ms. Liu </w:t>
            </w:r>
            <w:proofErr w:type="spellStart"/>
            <w:r w:rsidRPr="009A263D">
              <w:rPr>
                <w:rFonts w:ascii="Arial" w:eastAsia="微軟正黑體" w:hAnsi="Arial" w:cs="Arial"/>
                <w:color w:val="0000FF"/>
                <w:sz w:val="16"/>
                <w:szCs w:val="16"/>
                <w:lang w:eastAsia="zh-TW"/>
              </w:rPr>
              <w:t>Ening</w:t>
            </w:r>
            <w:proofErr w:type="spellEnd"/>
            <w:r w:rsidRPr="009A263D">
              <w:rPr>
                <w:rFonts w:ascii="Arial" w:eastAsia="微軟正黑體" w:hAnsi="Arial" w:cs="Arial"/>
                <w:color w:val="0000FF"/>
                <w:sz w:val="16"/>
                <w:szCs w:val="16"/>
                <w:lang w:eastAsia="zh-TW"/>
              </w:rPr>
              <w:t xml:space="preserve"> (“Ms. Liu”) holds 250,000,000 shares of the Company</w:t>
            </w:r>
            <w:r w:rsidR="002D4F44">
              <w:rPr>
                <w:rFonts w:ascii="Arial" w:eastAsia="微軟正黑體" w:hAnsi="Arial" w:cs="Arial" w:hint="eastAsia"/>
                <w:color w:val="0000FF"/>
                <w:sz w:val="16"/>
                <w:szCs w:val="16"/>
                <w:lang w:eastAsia="zh-TW"/>
              </w:rPr>
              <w:t>, therefore,</w:t>
            </w:r>
            <w:r w:rsidR="002D4F44" w:rsidRPr="009A263D">
              <w:rPr>
                <w:rFonts w:ascii="Arial" w:eastAsia="微軟正黑體" w:hAnsi="Arial" w:cs="Arial"/>
                <w:color w:val="0000FF"/>
                <w:sz w:val="16"/>
                <w:szCs w:val="16"/>
                <w:lang w:eastAsia="zh-TW"/>
              </w:rPr>
              <w:t xml:space="preserve"> under the SFO, </w:t>
            </w:r>
            <w:r w:rsidR="00630A6F">
              <w:rPr>
                <w:rFonts w:ascii="Arial" w:eastAsia="微軟正黑體" w:hAnsi="Arial" w:cs="Arial"/>
                <w:color w:val="0000FF"/>
                <w:sz w:val="16"/>
                <w:szCs w:val="16"/>
                <w:lang w:val="en-HK" w:eastAsia="zh-TW"/>
              </w:rPr>
              <w:t>M</w:t>
            </w:r>
            <w:r w:rsidRPr="009A263D">
              <w:rPr>
                <w:rFonts w:ascii="Arial" w:eastAsia="微軟正黑體" w:hAnsi="Arial" w:cs="Arial"/>
                <w:color w:val="0000FF"/>
                <w:sz w:val="16"/>
                <w:szCs w:val="16"/>
                <w:lang w:eastAsia="zh-TW"/>
              </w:rPr>
              <w:t xml:space="preserve">r. Wang </w:t>
            </w:r>
            <w:proofErr w:type="spellStart"/>
            <w:r w:rsidR="00630A6F">
              <w:rPr>
                <w:rFonts w:ascii="Arial" w:eastAsia="微軟正黑體" w:hAnsi="Arial" w:cs="Arial"/>
                <w:color w:val="0000FF"/>
                <w:sz w:val="16"/>
                <w:szCs w:val="16"/>
                <w:lang w:eastAsia="zh-TW"/>
              </w:rPr>
              <w:t>Zhiyu</w:t>
            </w:r>
            <w:proofErr w:type="spellEnd"/>
            <w:r w:rsidRPr="009A263D">
              <w:rPr>
                <w:rFonts w:ascii="Arial" w:eastAsia="微軟正黑體" w:hAnsi="Arial" w:cs="Arial"/>
                <w:color w:val="0000FF"/>
                <w:sz w:val="16"/>
                <w:szCs w:val="16"/>
                <w:lang w:eastAsia="zh-TW"/>
              </w:rPr>
              <w:t>, the spouse of</w:t>
            </w:r>
            <w:r w:rsidR="00630A6F">
              <w:rPr>
                <w:rFonts w:ascii="Arial" w:eastAsia="微軟正黑體" w:hAnsi="Arial" w:cs="Arial"/>
                <w:color w:val="0000FF"/>
                <w:sz w:val="16"/>
                <w:szCs w:val="16"/>
                <w:lang w:eastAsia="zh-TW"/>
              </w:rPr>
              <w:t xml:space="preserve"> Ms. Liu,</w:t>
            </w:r>
            <w:r w:rsidRPr="009A263D">
              <w:rPr>
                <w:rFonts w:ascii="Arial" w:eastAsia="微軟正黑體" w:hAnsi="Arial" w:cs="Arial"/>
                <w:color w:val="0000FF"/>
                <w:sz w:val="16"/>
                <w:szCs w:val="16"/>
                <w:lang w:eastAsia="zh-TW"/>
              </w:rPr>
              <w:t xml:space="preserve"> </w:t>
            </w:r>
            <w:r w:rsidR="00630A6F">
              <w:rPr>
                <w:rFonts w:ascii="Arial" w:eastAsia="微軟正黑體" w:hAnsi="Arial" w:cs="Arial"/>
                <w:color w:val="0000FF"/>
                <w:sz w:val="16"/>
                <w:szCs w:val="16"/>
                <w:lang w:eastAsia="zh-TW"/>
              </w:rPr>
              <w:t>is</w:t>
            </w:r>
            <w:r w:rsidRPr="009A263D">
              <w:rPr>
                <w:rFonts w:ascii="Arial" w:eastAsia="微軟正黑體" w:hAnsi="Arial" w:cs="Arial"/>
                <w:color w:val="0000FF"/>
                <w:sz w:val="16"/>
                <w:szCs w:val="16"/>
                <w:lang w:eastAsia="zh-TW"/>
              </w:rPr>
              <w:t xml:space="preserve"> deemed to be interested in 25</w:t>
            </w:r>
            <w:r w:rsidR="00630A6F">
              <w:rPr>
                <w:rFonts w:ascii="Arial" w:eastAsia="微軟正黑體" w:hAnsi="Arial" w:cs="Arial"/>
                <w:color w:val="0000FF"/>
                <w:sz w:val="16"/>
                <w:szCs w:val="16"/>
                <w:lang w:eastAsia="zh-TW"/>
              </w:rPr>
              <w:t>0</w:t>
            </w:r>
            <w:r w:rsidRPr="009A263D">
              <w:rPr>
                <w:rFonts w:ascii="Arial" w:eastAsia="微軟正黑體" w:hAnsi="Arial" w:cs="Arial"/>
                <w:color w:val="0000FF"/>
                <w:sz w:val="16"/>
                <w:szCs w:val="16"/>
                <w:lang w:eastAsia="zh-TW"/>
              </w:rPr>
              <w:t xml:space="preserve">,000,000 Shares.   </w:t>
            </w:r>
          </w:p>
          <w:p w14:paraId="1B414946" w14:textId="77777777" w:rsidR="0086145F" w:rsidRPr="009A263D" w:rsidRDefault="0086145F" w:rsidP="0086145F">
            <w:pPr>
              <w:pStyle w:val="BodyText1"/>
              <w:tabs>
                <w:tab w:val="left" w:pos="4535"/>
              </w:tabs>
              <w:rPr>
                <w:rFonts w:ascii="Arial" w:eastAsia="微軟正黑體" w:hAnsi="Arial" w:cs="Arial"/>
                <w:color w:val="0000FF"/>
                <w:sz w:val="16"/>
                <w:szCs w:val="16"/>
                <w:lang w:eastAsia="zh-TW"/>
              </w:rPr>
            </w:pPr>
          </w:p>
          <w:p w14:paraId="32A4D082" w14:textId="77777777" w:rsidR="001F055E" w:rsidRDefault="0086145F" w:rsidP="0086145F">
            <w:pPr>
              <w:pStyle w:val="BodyText1"/>
              <w:tabs>
                <w:tab w:val="left" w:pos="4535"/>
              </w:tabs>
              <w:spacing w:line="240" w:lineRule="auto"/>
              <w:rPr>
                <w:rFonts w:ascii="微軟正黑體" w:eastAsia="微軟正黑體" w:hAnsi="微軟正黑體" w:cs="微軟正黑體"/>
                <w:color w:val="0000FF"/>
                <w:sz w:val="18"/>
                <w:szCs w:val="18"/>
                <w:lang w:eastAsia="zh-TW"/>
              </w:rPr>
            </w:pPr>
            <w:r w:rsidRPr="009A263D">
              <w:rPr>
                <w:rFonts w:ascii="Arial" w:eastAsia="微軟正黑體" w:hAnsi="Arial" w:cs="Arial"/>
                <w:color w:val="0000FF"/>
                <w:sz w:val="16"/>
                <w:szCs w:val="16"/>
                <w:lang w:eastAsia="zh-TW"/>
              </w:rPr>
              <w:t>4.</w:t>
            </w:r>
            <w:r w:rsidRPr="009A263D">
              <w:rPr>
                <w:rFonts w:ascii="Arial" w:eastAsia="微軟正黑體" w:hAnsi="Arial" w:cs="Arial"/>
                <w:color w:val="0000FF"/>
                <w:sz w:val="16"/>
                <w:szCs w:val="16"/>
                <w:lang w:eastAsia="zh-TW"/>
              </w:rPr>
              <w:tab/>
              <w:t xml:space="preserve">Mr. Zhang </w:t>
            </w:r>
            <w:proofErr w:type="spellStart"/>
            <w:r w:rsidRPr="009A263D">
              <w:rPr>
                <w:rFonts w:ascii="Arial" w:eastAsia="微軟正黑體" w:hAnsi="Arial" w:cs="Arial"/>
                <w:color w:val="0000FF"/>
                <w:sz w:val="16"/>
                <w:szCs w:val="16"/>
                <w:lang w:eastAsia="zh-TW"/>
              </w:rPr>
              <w:t>YiYing</w:t>
            </w:r>
            <w:proofErr w:type="spellEnd"/>
            <w:r w:rsidRPr="009A263D">
              <w:rPr>
                <w:rFonts w:ascii="Arial" w:eastAsia="微軟正黑體" w:hAnsi="Arial" w:cs="Arial"/>
                <w:color w:val="0000FF"/>
                <w:sz w:val="16"/>
                <w:szCs w:val="16"/>
                <w:lang w:eastAsia="zh-TW"/>
              </w:rPr>
              <w:t xml:space="preserve"> (“Mr. Zhang“) is interested in 2,504,000 Shares and through Universal Zone Limited, which is wholly owned by Mr. Zhang, holds 250,000,000 Shares. Therefore, under the SFO, Mr. Zhang is deemed to be interested in 252,504,000 Shares.</w:t>
            </w:r>
            <w:r w:rsidRPr="0086145F">
              <w:rPr>
                <w:rFonts w:ascii="微軟正黑體" w:eastAsia="微軟正黑體" w:hAnsi="微軟正黑體" w:cs="微軟正黑體"/>
                <w:color w:val="0000FF"/>
                <w:sz w:val="18"/>
                <w:szCs w:val="18"/>
                <w:lang w:eastAsia="zh-TW"/>
              </w:rPr>
              <w:t xml:space="preserve">   </w:t>
            </w:r>
          </w:p>
          <w:p w14:paraId="77DFC90A" w14:textId="77777777" w:rsidR="009A263D" w:rsidRPr="00E9003C" w:rsidRDefault="009A263D" w:rsidP="0086145F">
            <w:pPr>
              <w:pStyle w:val="BodyText1"/>
              <w:tabs>
                <w:tab w:val="left" w:pos="4535"/>
              </w:tabs>
              <w:spacing w:line="240" w:lineRule="auto"/>
              <w:rPr>
                <w:rFonts w:ascii="Arial" w:hAnsi="Arial" w:cs="Arial"/>
                <w:color w:val="0000FF"/>
                <w:sz w:val="18"/>
                <w:szCs w:val="18"/>
                <w:lang w:eastAsia="zh-TW"/>
              </w:rPr>
            </w:pPr>
          </w:p>
        </w:tc>
      </w:tr>
      <w:tr w:rsidR="001F055E" w:rsidRPr="00E9003C" w14:paraId="26ED8493" w14:textId="77777777">
        <w:trPr>
          <w:cantSplit/>
        </w:trPr>
        <w:tc>
          <w:tcPr>
            <w:tcW w:w="3686" w:type="dxa"/>
          </w:tcPr>
          <w:p w14:paraId="628D411D" w14:textId="77777777" w:rsidR="001F055E" w:rsidRPr="00E9003C" w:rsidRDefault="001F055E">
            <w:pPr>
              <w:pStyle w:val="BodyText1"/>
              <w:tabs>
                <w:tab w:val="left" w:pos="4535"/>
              </w:tabs>
              <w:spacing w:line="240" w:lineRule="auto"/>
              <w:jc w:val="left"/>
              <w:rPr>
                <w:rFonts w:ascii="Arial" w:hAnsi="Arial" w:cs="Arial"/>
                <w:color w:val="auto"/>
                <w:sz w:val="18"/>
                <w:szCs w:val="18"/>
                <w:lang w:eastAsia="zh-TW"/>
              </w:rPr>
            </w:pPr>
          </w:p>
        </w:tc>
        <w:tc>
          <w:tcPr>
            <w:tcW w:w="5443" w:type="dxa"/>
          </w:tcPr>
          <w:p w14:paraId="6007D119" w14:textId="77777777" w:rsidR="001F055E" w:rsidRPr="00E9003C" w:rsidRDefault="001F055E">
            <w:pPr>
              <w:pStyle w:val="BodyText1"/>
              <w:tabs>
                <w:tab w:val="left" w:pos="4535"/>
              </w:tabs>
              <w:spacing w:line="240" w:lineRule="auto"/>
              <w:rPr>
                <w:rFonts w:ascii="Arial" w:hAnsi="Arial" w:cs="Arial"/>
                <w:color w:val="0000FF"/>
                <w:sz w:val="18"/>
                <w:szCs w:val="18"/>
                <w:lang w:eastAsia="zh-TW"/>
              </w:rPr>
            </w:pPr>
          </w:p>
        </w:tc>
      </w:tr>
      <w:tr w:rsidR="001F055E" w:rsidRPr="00E9003C" w14:paraId="5F97958F" w14:textId="77777777">
        <w:trPr>
          <w:cantSplit/>
          <w:trHeight w:val="785"/>
        </w:trPr>
        <w:tc>
          <w:tcPr>
            <w:tcW w:w="3686" w:type="dxa"/>
          </w:tcPr>
          <w:p w14:paraId="0103C2BD" w14:textId="77777777" w:rsidR="001F055E" w:rsidRPr="00E9003C" w:rsidRDefault="001F055E">
            <w:pPr>
              <w:pStyle w:val="BodyText1"/>
              <w:tabs>
                <w:tab w:val="left" w:pos="4535"/>
              </w:tabs>
              <w:spacing w:line="240" w:lineRule="auto"/>
              <w:jc w:val="left"/>
              <w:rPr>
                <w:rFonts w:ascii="Arial" w:hAnsi="Arial" w:cs="Arial"/>
                <w:sz w:val="18"/>
                <w:szCs w:val="18"/>
              </w:rPr>
            </w:pPr>
            <w:r w:rsidRPr="00E9003C">
              <w:rPr>
                <w:rFonts w:ascii="Arial" w:hAnsi="Arial" w:cs="Arial"/>
                <w:color w:val="auto"/>
                <w:sz w:val="18"/>
                <w:szCs w:val="18"/>
              </w:rPr>
              <w:t>Name(s) of company(</w:t>
            </w:r>
            <w:proofErr w:type="spellStart"/>
            <w:r w:rsidRPr="00E9003C">
              <w:rPr>
                <w:rFonts w:ascii="Arial" w:hAnsi="Arial" w:cs="Arial"/>
                <w:color w:val="auto"/>
                <w:sz w:val="18"/>
                <w:szCs w:val="18"/>
              </w:rPr>
              <w:t>ies</w:t>
            </w:r>
            <w:proofErr w:type="spellEnd"/>
            <w:r w:rsidRPr="00E9003C">
              <w:rPr>
                <w:rFonts w:ascii="Arial" w:hAnsi="Arial" w:cs="Arial"/>
                <w:color w:val="auto"/>
                <w:sz w:val="18"/>
                <w:szCs w:val="18"/>
              </w:rPr>
              <w:t>) listed on GEM or the Main Board of the Stock Exchange within the same group as the Company:</w:t>
            </w:r>
          </w:p>
        </w:tc>
        <w:tc>
          <w:tcPr>
            <w:tcW w:w="5443" w:type="dxa"/>
            <w:tcBorders>
              <w:bottom w:val="dotted" w:sz="2" w:space="0" w:color="auto"/>
            </w:tcBorders>
          </w:tcPr>
          <w:p w14:paraId="08527D24" w14:textId="77777777" w:rsidR="001F055E" w:rsidRPr="00E9003C" w:rsidRDefault="0086145F">
            <w:pPr>
              <w:pStyle w:val="BodyText1"/>
              <w:tabs>
                <w:tab w:val="left" w:pos="4535"/>
              </w:tabs>
              <w:spacing w:line="240" w:lineRule="auto"/>
              <w:rPr>
                <w:rFonts w:ascii="Arial" w:hAnsi="Arial" w:cs="Arial"/>
                <w:color w:val="0000FF"/>
                <w:sz w:val="18"/>
                <w:szCs w:val="18"/>
              </w:rPr>
            </w:pPr>
            <w:r>
              <w:rPr>
                <w:rFonts w:ascii="Arial" w:hAnsi="Arial" w:cs="Arial"/>
                <w:color w:val="0000FF"/>
                <w:sz w:val="18"/>
                <w:szCs w:val="18"/>
              </w:rPr>
              <w:t>N/A</w:t>
            </w:r>
          </w:p>
        </w:tc>
      </w:tr>
      <w:tr w:rsidR="001F055E" w:rsidRPr="00E9003C" w14:paraId="113547AB" w14:textId="77777777">
        <w:trPr>
          <w:cantSplit/>
        </w:trPr>
        <w:tc>
          <w:tcPr>
            <w:tcW w:w="3686" w:type="dxa"/>
          </w:tcPr>
          <w:p w14:paraId="55517F3A"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328AC85C"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5CEE022D" w14:textId="77777777">
        <w:trPr>
          <w:cantSplit/>
        </w:trPr>
        <w:tc>
          <w:tcPr>
            <w:tcW w:w="3686" w:type="dxa"/>
          </w:tcPr>
          <w:p w14:paraId="440B2138"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Financial year end date:</w:t>
            </w:r>
          </w:p>
        </w:tc>
        <w:tc>
          <w:tcPr>
            <w:tcW w:w="5443" w:type="dxa"/>
            <w:tcBorders>
              <w:bottom w:val="dotted" w:sz="2" w:space="0" w:color="auto"/>
            </w:tcBorders>
          </w:tcPr>
          <w:p w14:paraId="7A0640B9" w14:textId="77777777" w:rsidR="001F055E" w:rsidRPr="00E9003C" w:rsidRDefault="0086145F">
            <w:pPr>
              <w:pStyle w:val="BodyText1"/>
              <w:tabs>
                <w:tab w:val="clear" w:pos="567"/>
                <w:tab w:val="clear" w:pos="1134"/>
                <w:tab w:val="clear" w:pos="1701"/>
                <w:tab w:val="clear" w:pos="2268"/>
              </w:tabs>
              <w:spacing w:line="240" w:lineRule="auto"/>
              <w:rPr>
                <w:rFonts w:ascii="Arial" w:hAnsi="Arial" w:cs="Arial"/>
                <w:color w:val="0000FF"/>
                <w:sz w:val="18"/>
                <w:szCs w:val="18"/>
              </w:rPr>
            </w:pPr>
            <w:r w:rsidRPr="0086145F">
              <w:rPr>
                <w:rFonts w:ascii="Arial" w:hAnsi="Arial" w:cs="Arial"/>
                <w:color w:val="0000FF"/>
                <w:sz w:val="18"/>
                <w:szCs w:val="18"/>
              </w:rPr>
              <w:t>31 December</w:t>
            </w:r>
          </w:p>
        </w:tc>
      </w:tr>
      <w:tr w:rsidR="001F055E" w:rsidRPr="00E9003C" w14:paraId="1118CA61" w14:textId="77777777">
        <w:trPr>
          <w:cantSplit/>
        </w:trPr>
        <w:tc>
          <w:tcPr>
            <w:tcW w:w="3686" w:type="dxa"/>
          </w:tcPr>
          <w:p w14:paraId="31D653B0"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06554A87"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27648792" w14:textId="77777777">
        <w:trPr>
          <w:cantSplit/>
        </w:trPr>
        <w:tc>
          <w:tcPr>
            <w:tcW w:w="3686" w:type="dxa"/>
          </w:tcPr>
          <w:p w14:paraId="7F189A97"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Registered address:</w:t>
            </w:r>
          </w:p>
        </w:tc>
        <w:tc>
          <w:tcPr>
            <w:tcW w:w="5443" w:type="dxa"/>
            <w:tcBorders>
              <w:bottom w:val="dotted" w:sz="2" w:space="0" w:color="auto"/>
            </w:tcBorders>
          </w:tcPr>
          <w:p w14:paraId="6DEF8B43" w14:textId="77777777" w:rsidR="0086145F" w:rsidRPr="0086145F" w:rsidRDefault="0086145F" w:rsidP="0086145F">
            <w:pPr>
              <w:pStyle w:val="BodyText1"/>
              <w:rPr>
                <w:rFonts w:ascii="Arial" w:hAnsi="Arial" w:cs="Arial"/>
                <w:color w:val="0000FF"/>
                <w:sz w:val="18"/>
                <w:szCs w:val="18"/>
              </w:rPr>
            </w:pPr>
            <w:r w:rsidRPr="0086145F">
              <w:rPr>
                <w:rFonts w:ascii="Arial" w:hAnsi="Arial" w:cs="Arial"/>
                <w:color w:val="0000FF"/>
                <w:sz w:val="18"/>
                <w:szCs w:val="18"/>
              </w:rPr>
              <w:t>P. O. Box 31119, Grand Pavilion,</w:t>
            </w:r>
          </w:p>
          <w:p w14:paraId="19BE85A6" w14:textId="77777777" w:rsidR="0086145F" w:rsidRPr="0086145F" w:rsidRDefault="0086145F" w:rsidP="0086145F">
            <w:pPr>
              <w:pStyle w:val="BodyText1"/>
              <w:rPr>
                <w:rFonts w:ascii="Arial" w:hAnsi="Arial" w:cs="Arial"/>
                <w:color w:val="0000FF"/>
                <w:sz w:val="18"/>
                <w:szCs w:val="18"/>
              </w:rPr>
            </w:pPr>
            <w:r w:rsidRPr="0086145F">
              <w:rPr>
                <w:rFonts w:ascii="Arial" w:hAnsi="Arial" w:cs="Arial"/>
                <w:color w:val="0000FF"/>
                <w:sz w:val="18"/>
                <w:szCs w:val="18"/>
              </w:rPr>
              <w:t>Hibiscus Way, 802 West Bay Road,</w:t>
            </w:r>
          </w:p>
          <w:p w14:paraId="3D19F1F8" w14:textId="77777777" w:rsidR="001F055E" w:rsidRPr="00E9003C" w:rsidRDefault="0086145F" w:rsidP="0086145F">
            <w:pPr>
              <w:pStyle w:val="BodyText1"/>
              <w:tabs>
                <w:tab w:val="clear" w:pos="567"/>
                <w:tab w:val="clear" w:pos="1134"/>
                <w:tab w:val="clear" w:pos="1701"/>
                <w:tab w:val="clear" w:pos="2268"/>
              </w:tabs>
              <w:spacing w:line="240" w:lineRule="auto"/>
              <w:rPr>
                <w:rFonts w:ascii="Arial" w:hAnsi="Arial" w:cs="Arial"/>
                <w:color w:val="0000FF"/>
                <w:sz w:val="18"/>
                <w:szCs w:val="18"/>
              </w:rPr>
            </w:pPr>
            <w:r w:rsidRPr="0086145F">
              <w:rPr>
                <w:rFonts w:ascii="Arial" w:hAnsi="Arial" w:cs="Arial"/>
                <w:color w:val="0000FF"/>
                <w:sz w:val="18"/>
                <w:szCs w:val="18"/>
              </w:rPr>
              <w:t>Grand Cayman KY1-1205, Cayman Islands</w:t>
            </w:r>
          </w:p>
        </w:tc>
      </w:tr>
      <w:tr w:rsidR="001F055E" w:rsidRPr="00E9003C" w14:paraId="39189EEC" w14:textId="77777777">
        <w:trPr>
          <w:cantSplit/>
        </w:trPr>
        <w:tc>
          <w:tcPr>
            <w:tcW w:w="3686" w:type="dxa"/>
          </w:tcPr>
          <w:p w14:paraId="56B1A2A9" w14:textId="77777777" w:rsidR="001F055E" w:rsidRPr="00E9003C" w:rsidRDefault="001F055E">
            <w:pPr>
              <w:pStyle w:val="BodyText1"/>
              <w:tabs>
                <w:tab w:val="left" w:pos="4535"/>
              </w:tabs>
              <w:spacing w:line="240" w:lineRule="auto"/>
              <w:jc w:val="left"/>
              <w:rPr>
                <w:rFonts w:ascii="Arial" w:hAnsi="Arial" w:cs="Arial"/>
                <w:color w:val="auto"/>
                <w:sz w:val="18"/>
                <w:szCs w:val="18"/>
              </w:rPr>
            </w:pPr>
          </w:p>
        </w:tc>
        <w:tc>
          <w:tcPr>
            <w:tcW w:w="5443" w:type="dxa"/>
          </w:tcPr>
          <w:p w14:paraId="77BA1731" w14:textId="77777777" w:rsidR="001F055E" w:rsidRPr="00E9003C" w:rsidRDefault="001F055E">
            <w:pPr>
              <w:pStyle w:val="BodyText1"/>
              <w:tabs>
                <w:tab w:val="clear" w:pos="567"/>
                <w:tab w:val="clear" w:pos="1134"/>
                <w:tab w:val="clear" w:pos="1701"/>
                <w:tab w:val="clear" w:pos="2268"/>
                <w:tab w:val="left" w:pos="4535"/>
              </w:tabs>
              <w:spacing w:line="240" w:lineRule="auto"/>
              <w:rPr>
                <w:rFonts w:ascii="Arial" w:hAnsi="Arial" w:cs="Arial"/>
                <w:color w:val="0000FF"/>
                <w:sz w:val="18"/>
                <w:szCs w:val="18"/>
              </w:rPr>
            </w:pPr>
          </w:p>
        </w:tc>
      </w:tr>
      <w:tr w:rsidR="001F055E" w:rsidRPr="00E9003C" w14:paraId="4FB6F62B" w14:textId="77777777">
        <w:trPr>
          <w:cantSplit/>
        </w:trPr>
        <w:tc>
          <w:tcPr>
            <w:tcW w:w="3686" w:type="dxa"/>
          </w:tcPr>
          <w:p w14:paraId="0095A1C6" w14:textId="77777777" w:rsidR="001F055E" w:rsidRPr="00E9003C" w:rsidRDefault="001F055E">
            <w:pPr>
              <w:pStyle w:val="BodyText1"/>
              <w:tabs>
                <w:tab w:val="left" w:pos="4535"/>
              </w:tabs>
              <w:spacing w:line="240" w:lineRule="auto"/>
              <w:jc w:val="left"/>
              <w:rPr>
                <w:rFonts w:ascii="Arial" w:hAnsi="Arial" w:cs="Arial"/>
                <w:sz w:val="18"/>
                <w:szCs w:val="18"/>
              </w:rPr>
            </w:pPr>
            <w:r w:rsidRPr="00E9003C">
              <w:rPr>
                <w:rFonts w:ascii="Arial" w:hAnsi="Arial" w:cs="Arial"/>
                <w:color w:val="auto"/>
                <w:sz w:val="18"/>
                <w:szCs w:val="18"/>
              </w:rPr>
              <w:t>Head office and principal place of business:</w:t>
            </w:r>
          </w:p>
        </w:tc>
        <w:tc>
          <w:tcPr>
            <w:tcW w:w="5443" w:type="dxa"/>
            <w:tcBorders>
              <w:bottom w:val="dotted" w:sz="2" w:space="0" w:color="auto"/>
            </w:tcBorders>
          </w:tcPr>
          <w:p w14:paraId="076BDAD6" w14:textId="77777777" w:rsidR="001F055E" w:rsidRPr="00E9003C" w:rsidRDefault="0086145F">
            <w:pPr>
              <w:pStyle w:val="BodyText1"/>
              <w:tabs>
                <w:tab w:val="clear" w:pos="567"/>
                <w:tab w:val="clear" w:pos="1134"/>
                <w:tab w:val="clear" w:pos="1701"/>
                <w:tab w:val="clear" w:pos="2268"/>
                <w:tab w:val="left" w:pos="4535"/>
              </w:tabs>
              <w:spacing w:line="240" w:lineRule="auto"/>
              <w:rPr>
                <w:rFonts w:ascii="Arial" w:hAnsi="Arial" w:cs="Arial"/>
                <w:color w:val="0000FF"/>
                <w:sz w:val="18"/>
                <w:szCs w:val="18"/>
              </w:rPr>
            </w:pPr>
            <w:r w:rsidRPr="0086145F">
              <w:rPr>
                <w:rFonts w:ascii="Arial" w:hAnsi="Arial" w:cs="Arial"/>
                <w:color w:val="0000FF"/>
                <w:sz w:val="18"/>
                <w:szCs w:val="18"/>
              </w:rPr>
              <w:t xml:space="preserve">8/F., Chung </w:t>
            </w:r>
            <w:proofErr w:type="spellStart"/>
            <w:r w:rsidRPr="0086145F">
              <w:rPr>
                <w:rFonts w:ascii="Arial" w:hAnsi="Arial" w:cs="Arial"/>
                <w:color w:val="0000FF"/>
                <w:sz w:val="18"/>
                <w:szCs w:val="18"/>
              </w:rPr>
              <w:t>Hing</w:t>
            </w:r>
            <w:proofErr w:type="spellEnd"/>
            <w:r w:rsidRPr="0086145F">
              <w:rPr>
                <w:rFonts w:ascii="Arial" w:hAnsi="Arial" w:cs="Arial"/>
                <w:color w:val="0000FF"/>
                <w:sz w:val="18"/>
                <w:szCs w:val="18"/>
              </w:rPr>
              <w:t xml:space="preserve"> Commercial Building, 62-63 Connaught Road Central, Central, Hong Kong</w:t>
            </w:r>
          </w:p>
        </w:tc>
      </w:tr>
      <w:tr w:rsidR="001F055E" w:rsidRPr="00E9003C" w14:paraId="2A167B23" w14:textId="77777777">
        <w:trPr>
          <w:cantSplit/>
        </w:trPr>
        <w:tc>
          <w:tcPr>
            <w:tcW w:w="3686" w:type="dxa"/>
          </w:tcPr>
          <w:p w14:paraId="390EBE54"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05A8717D"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5884DD01" w14:textId="77777777">
        <w:trPr>
          <w:cantSplit/>
        </w:trPr>
        <w:tc>
          <w:tcPr>
            <w:tcW w:w="3686" w:type="dxa"/>
          </w:tcPr>
          <w:p w14:paraId="3B7EC66E"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Web-site address (if applicable):</w:t>
            </w:r>
          </w:p>
        </w:tc>
        <w:tc>
          <w:tcPr>
            <w:tcW w:w="5443" w:type="dxa"/>
            <w:tcBorders>
              <w:bottom w:val="dotted" w:sz="2" w:space="0" w:color="auto"/>
            </w:tcBorders>
          </w:tcPr>
          <w:p w14:paraId="098F4634" w14:textId="3AED629C" w:rsidR="001F055E" w:rsidRPr="00E9003C" w:rsidRDefault="0086145F" w:rsidP="00784EC9">
            <w:pPr>
              <w:pStyle w:val="BodyText1"/>
              <w:tabs>
                <w:tab w:val="clear" w:pos="567"/>
                <w:tab w:val="clear" w:pos="1134"/>
                <w:tab w:val="clear" w:pos="1701"/>
                <w:tab w:val="clear" w:pos="2268"/>
              </w:tabs>
              <w:spacing w:line="240" w:lineRule="auto"/>
              <w:rPr>
                <w:rFonts w:ascii="Arial" w:hAnsi="Arial" w:cs="Arial"/>
                <w:color w:val="0000FF"/>
                <w:sz w:val="18"/>
                <w:szCs w:val="18"/>
              </w:rPr>
            </w:pPr>
            <w:r w:rsidRPr="0086145F">
              <w:rPr>
                <w:rFonts w:ascii="Arial" w:hAnsi="Arial" w:cs="Arial"/>
                <w:color w:val="0000FF"/>
                <w:sz w:val="18"/>
                <w:szCs w:val="18"/>
              </w:rPr>
              <w:t>www.c</w:t>
            </w:r>
            <w:r w:rsidR="00784EC9">
              <w:rPr>
                <w:rFonts w:ascii="Arial" w:eastAsiaTheme="minorEastAsia" w:hAnsi="Arial" w:cs="Arial" w:hint="eastAsia"/>
                <w:color w:val="0000FF"/>
                <w:sz w:val="18"/>
                <w:szCs w:val="18"/>
                <w:lang w:eastAsia="zh-TW"/>
              </w:rPr>
              <w:t>hy</w:t>
            </w:r>
            <w:r w:rsidRPr="0086145F">
              <w:rPr>
                <w:rFonts w:ascii="Arial" w:hAnsi="Arial" w:cs="Arial"/>
                <w:color w:val="0000FF"/>
                <w:sz w:val="18"/>
                <w:szCs w:val="18"/>
              </w:rPr>
              <w:t>y.com.hk</w:t>
            </w:r>
          </w:p>
        </w:tc>
      </w:tr>
      <w:tr w:rsidR="001F055E" w:rsidRPr="00E9003C" w14:paraId="7ECD0FDE" w14:textId="77777777">
        <w:trPr>
          <w:cantSplit/>
        </w:trPr>
        <w:tc>
          <w:tcPr>
            <w:tcW w:w="3686" w:type="dxa"/>
          </w:tcPr>
          <w:p w14:paraId="7C1F5E54"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5A72BD17"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7D1CCCDB" w14:textId="77777777">
        <w:trPr>
          <w:cantSplit/>
        </w:trPr>
        <w:tc>
          <w:tcPr>
            <w:tcW w:w="3686" w:type="dxa"/>
          </w:tcPr>
          <w:p w14:paraId="1BE6A2CC"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lastRenderedPageBreak/>
              <w:t>Share registrar:</w:t>
            </w:r>
          </w:p>
        </w:tc>
        <w:tc>
          <w:tcPr>
            <w:tcW w:w="5443" w:type="dxa"/>
            <w:tcBorders>
              <w:bottom w:val="dotted" w:sz="2" w:space="0" w:color="auto"/>
            </w:tcBorders>
          </w:tcPr>
          <w:p w14:paraId="7A003C5B" w14:textId="77777777" w:rsidR="00E375B8" w:rsidRDefault="00E375B8" w:rsidP="00E375B8">
            <w:pPr>
              <w:pStyle w:val="BodyText1"/>
              <w:rPr>
                <w:rFonts w:ascii="Arial" w:hAnsi="Arial" w:cs="Arial"/>
                <w:color w:val="0000FF"/>
                <w:sz w:val="18"/>
                <w:szCs w:val="18"/>
              </w:rPr>
            </w:pPr>
            <w:r w:rsidRPr="00E375B8">
              <w:rPr>
                <w:rFonts w:ascii="Arial" w:hAnsi="Arial" w:cs="Arial"/>
                <w:color w:val="0000FF"/>
                <w:sz w:val="18"/>
                <w:szCs w:val="18"/>
              </w:rPr>
              <w:t>Cayman Islands</w:t>
            </w:r>
            <w:r>
              <w:rPr>
                <w:rFonts w:ascii="Arial" w:hAnsi="Arial" w:cs="Arial"/>
                <w:color w:val="0000FF"/>
                <w:sz w:val="18"/>
                <w:szCs w:val="18"/>
              </w:rPr>
              <w:t xml:space="preserve"> </w:t>
            </w:r>
            <w:r w:rsidRPr="00E375B8">
              <w:rPr>
                <w:rFonts w:ascii="Arial" w:hAnsi="Arial" w:cs="Arial"/>
                <w:color w:val="0000FF"/>
                <w:sz w:val="18"/>
                <w:szCs w:val="18"/>
              </w:rPr>
              <w:t>Share Registrar</w:t>
            </w:r>
            <w:r>
              <w:rPr>
                <w:rFonts w:ascii="Arial" w:hAnsi="Arial" w:cs="Arial"/>
                <w:color w:val="0000FF"/>
                <w:sz w:val="18"/>
                <w:szCs w:val="18"/>
              </w:rPr>
              <w:t>:</w:t>
            </w:r>
          </w:p>
          <w:p w14:paraId="76185D80" w14:textId="77777777" w:rsidR="0086145F" w:rsidRPr="0086145F" w:rsidRDefault="0086145F" w:rsidP="0086145F">
            <w:pPr>
              <w:pStyle w:val="BodyText1"/>
              <w:rPr>
                <w:rFonts w:ascii="Arial" w:hAnsi="Arial" w:cs="Arial"/>
                <w:color w:val="0000FF"/>
                <w:sz w:val="18"/>
                <w:szCs w:val="18"/>
              </w:rPr>
            </w:pPr>
            <w:proofErr w:type="spellStart"/>
            <w:r w:rsidRPr="0086145F">
              <w:rPr>
                <w:rFonts w:ascii="Arial" w:hAnsi="Arial" w:cs="Arial"/>
                <w:color w:val="0000FF"/>
                <w:sz w:val="18"/>
                <w:szCs w:val="18"/>
              </w:rPr>
              <w:t>Sunterna</w:t>
            </w:r>
            <w:proofErr w:type="spellEnd"/>
            <w:r w:rsidRPr="0086145F">
              <w:rPr>
                <w:rFonts w:ascii="Arial" w:hAnsi="Arial" w:cs="Arial"/>
                <w:color w:val="0000FF"/>
                <w:sz w:val="18"/>
                <w:szCs w:val="18"/>
              </w:rPr>
              <w:t xml:space="preserve"> (Cayman) Limited</w:t>
            </w:r>
          </w:p>
          <w:p w14:paraId="1FC7EDD0" w14:textId="77777777" w:rsidR="0086145F" w:rsidRPr="0086145F" w:rsidRDefault="0086145F" w:rsidP="0086145F">
            <w:pPr>
              <w:pStyle w:val="BodyText1"/>
              <w:rPr>
                <w:rFonts w:ascii="Arial" w:hAnsi="Arial" w:cs="Arial"/>
                <w:color w:val="0000FF"/>
                <w:sz w:val="18"/>
                <w:szCs w:val="18"/>
              </w:rPr>
            </w:pPr>
            <w:r w:rsidRPr="0086145F">
              <w:rPr>
                <w:rFonts w:ascii="Arial" w:hAnsi="Arial" w:cs="Arial"/>
                <w:color w:val="0000FF"/>
                <w:sz w:val="18"/>
                <w:szCs w:val="18"/>
              </w:rPr>
              <w:t>Suite 3204, Unit 2A, Block 3, Building D,</w:t>
            </w:r>
          </w:p>
          <w:p w14:paraId="53FB1735" w14:textId="77777777" w:rsidR="0086145F" w:rsidRPr="0086145F" w:rsidRDefault="0086145F" w:rsidP="0086145F">
            <w:pPr>
              <w:pStyle w:val="BodyText1"/>
              <w:rPr>
                <w:rFonts w:ascii="Arial" w:hAnsi="Arial" w:cs="Arial"/>
                <w:color w:val="0000FF"/>
                <w:sz w:val="18"/>
                <w:szCs w:val="18"/>
              </w:rPr>
            </w:pPr>
            <w:r w:rsidRPr="0086145F">
              <w:rPr>
                <w:rFonts w:ascii="Arial" w:hAnsi="Arial" w:cs="Arial"/>
                <w:color w:val="0000FF"/>
                <w:sz w:val="18"/>
                <w:szCs w:val="18"/>
              </w:rPr>
              <w:t xml:space="preserve">P.O. Box 1586, Gardenia Court, </w:t>
            </w:r>
            <w:proofErr w:type="spellStart"/>
            <w:r w:rsidRPr="0086145F">
              <w:rPr>
                <w:rFonts w:ascii="Arial" w:hAnsi="Arial" w:cs="Arial"/>
                <w:color w:val="0000FF"/>
                <w:sz w:val="18"/>
                <w:szCs w:val="18"/>
              </w:rPr>
              <w:t>Camana</w:t>
            </w:r>
            <w:proofErr w:type="spellEnd"/>
            <w:r w:rsidRPr="0086145F">
              <w:rPr>
                <w:rFonts w:ascii="Arial" w:hAnsi="Arial" w:cs="Arial"/>
                <w:color w:val="0000FF"/>
                <w:sz w:val="18"/>
                <w:szCs w:val="18"/>
              </w:rPr>
              <w:t xml:space="preserve"> Bay,</w:t>
            </w:r>
          </w:p>
          <w:p w14:paraId="62B63381" w14:textId="77777777" w:rsidR="001F055E" w:rsidRDefault="0086145F" w:rsidP="0086145F">
            <w:pPr>
              <w:pStyle w:val="BodyText1"/>
              <w:tabs>
                <w:tab w:val="clear" w:pos="567"/>
                <w:tab w:val="clear" w:pos="1134"/>
                <w:tab w:val="clear" w:pos="1701"/>
                <w:tab w:val="clear" w:pos="2268"/>
              </w:tabs>
              <w:spacing w:line="240" w:lineRule="auto"/>
              <w:rPr>
                <w:rFonts w:ascii="Arial" w:hAnsi="Arial" w:cs="Arial"/>
                <w:color w:val="0000FF"/>
                <w:sz w:val="18"/>
                <w:szCs w:val="18"/>
              </w:rPr>
            </w:pPr>
            <w:r w:rsidRPr="0086145F">
              <w:rPr>
                <w:rFonts w:ascii="Arial" w:hAnsi="Arial" w:cs="Arial"/>
                <w:color w:val="0000FF"/>
                <w:sz w:val="18"/>
                <w:szCs w:val="18"/>
              </w:rPr>
              <w:t>Grand Cayman KY1-1100, Cayman Islands</w:t>
            </w:r>
          </w:p>
          <w:p w14:paraId="02E2C13F" w14:textId="77777777" w:rsidR="0079769D" w:rsidRDefault="0079769D" w:rsidP="0086145F">
            <w:pPr>
              <w:pStyle w:val="BodyText1"/>
              <w:tabs>
                <w:tab w:val="clear" w:pos="567"/>
                <w:tab w:val="clear" w:pos="1134"/>
                <w:tab w:val="clear" w:pos="1701"/>
                <w:tab w:val="clear" w:pos="2268"/>
              </w:tabs>
              <w:spacing w:line="240" w:lineRule="auto"/>
              <w:rPr>
                <w:rFonts w:ascii="Arial" w:hAnsi="Arial" w:cs="Arial"/>
                <w:color w:val="0000FF"/>
                <w:sz w:val="18"/>
                <w:szCs w:val="18"/>
              </w:rPr>
            </w:pPr>
          </w:p>
          <w:p w14:paraId="501C3825" w14:textId="77777777" w:rsidR="0079769D" w:rsidRDefault="00E375B8" w:rsidP="0086145F">
            <w:pPr>
              <w:pStyle w:val="BodyText1"/>
              <w:tabs>
                <w:tab w:val="clear" w:pos="567"/>
                <w:tab w:val="clear" w:pos="1134"/>
                <w:tab w:val="clear" w:pos="1701"/>
                <w:tab w:val="clear" w:pos="2268"/>
              </w:tabs>
              <w:spacing w:line="240" w:lineRule="auto"/>
              <w:rPr>
                <w:rFonts w:ascii="Arial" w:hAnsi="Arial" w:cs="Arial"/>
                <w:color w:val="0000FF"/>
                <w:sz w:val="18"/>
                <w:szCs w:val="18"/>
              </w:rPr>
            </w:pPr>
            <w:r w:rsidRPr="00E375B8">
              <w:rPr>
                <w:rFonts w:ascii="Arial" w:hAnsi="Arial" w:cs="Arial"/>
                <w:color w:val="0000FF"/>
                <w:sz w:val="18"/>
                <w:szCs w:val="18"/>
              </w:rPr>
              <w:t>Hong Kong branch share registrar and transfer office</w:t>
            </w:r>
            <w:r>
              <w:rPr>
                <w:rFonts w:ascii="Arial" w:hAnsi="Arial" w:cs="Arial"/>
                <w:color w:val="0000FF"/>
                <w:sz w:val="18"/>
                <w:szCs w:val="18"/>
              </w:rPr>
              <w:t>:</w:t>
            </w:r>
          </w:p>
          <w:p w14:paraId="65A2CE5D" w14:textId="77777777" w:rsidR="00E375B8" w:rsidRDefault="00E375B8" w:rsidP="00E375B8">
            <w:pPr>
              <w:pStyle w:val="BodyText1"/>
              <w:rPr>
                <w:rFonts w:ascii="Arial" w:hAnsi="Arial" w:cs="Arial"/>
                <w:color w:val="0000FF"/>
                <w:sz w:val="18"/>
                <w:szCs w:val="18"/>
              </w:rPr>
            </w:pPr>
            <w:r w:rsidRPr="00E375B8">
              <w:rPr>
                <w:rFonts w:ascii="Arial" w:hAnsi="Arial" w:cs="Arial"/>
                <w:color w:val="0000FF"/>
                <w:sz w:val="18"/>
                <w:szCs w:val="18"/>
              </w:rPr>
              <w:t>Computershare</w:t>
            </w:r>
            <w:r>
              <w:rPr>
                <w:rFonts w:ascii="Arial" w:hAnsi="Arial" w:cs="Arial"/>
                <w:color w:val="0000FF"/>
                <w:sz w:val="18"/>
                <w:szCs w:val="18"/>
              </w:rPr>
              <w:t xml:space="preserve"> </w:t>
            </w:r>
            <w:r w:rsidRPr="00E375B8">
              <w:rPr>
                <w:rFonts w:ascii="Arial" w:hAnsi="Arial" w:cs="Arial"/>
                <w:color w:val="0000FF"/>
                <w:sz w:val="18"/>
                <w:szCs w:val="18"/>
              </w:rPr>
              <w:t>Hong Kong Investor Services Limited</w:t>
            </w:r>
          </w:p>
          <w:p w14:paraId="31D3BE59" w14:textId="77777777" w:rsidR="00E375B8" w:rsidRDefault="00E375B8" w:rsidP="00E375B8">
            <w:pPr>
              <w:pStyle w:val="BodyText1"/>
              <w:rPr>
                <w:rFonts w:ascii="Arial" w:hAnsi="Arial" w:cs="Arial"/>
                <w:color w:val="0000FF"/>
                <w:sz w:val="18"/>
                <w:szCs w:val="18"/>
              </w:rPr>
            </w:pPr>
            <w:r w:rsidRPr="00E375B8">
              <w:rPr>
                <w:rFonts w:ascii="Arial" w:hAnsi="Arial" w:cs="Arial"/>
                <w:color w:val="0000FF"/>
                <w:sz w:val="18"/>
                <w:szCs w:val="18"/>
              </w:rPr>
              <w:t xml:space="preserve">Shops 1712-1716, 17th Floor, Hopewell Centre, </w:t>
            </w:r>
          </w:p>
          <w:p w14:paraId="233A19C6" w14:textId="77777777" w:rsidR="00E375B8" w:rsidRDefault="00E375B8" w:rsidP="00E375B8">
            <w:pPr>
              <w:pStyle w:val="BodyText1"/>
              <w:rPr>
                <w:rFonts w:ascii="Arial" w:hAnsi="Arial" w:cs="Arial"/>
                <w:color w:val="0000FF"/>
                <w:sz w:val="18"/>
                <w:szCs w:val="18"/>
              </w:rPr>
            </w:pPr>
            <w:r w:rsidRPr="00E375B8">
              <w:rPr>
                <w:rFonts w:ascii="Arial" w:hAnsi="Arial" w:cs="Arial"/>
                <w:color w:val="0000FF"/>
                <w:sz w:val="18"/>
                <w:szCs w:val="18"/>
              </w:rPr>
              <w:t>183</w:t>
            </w:r>
            <w:r>
              <w:rPr>
                <w:rFonts w:ascii="Arial" w:hAnsi="Arial" w:cs="Arial"/>
                <w:color w:val="0000FF"/>
                <w:sz w:val="18"/>
                <w:szCs w:val="18"/>
              </w:rPr>
              <w:t xml:space="preserve"> </w:t>
            </w:r>
            <w:r w:rsidRPr="00E375B8">
              <w:rPr>
                <w:rFonts w:ascii="Arial" w:hAnsi="Arial" w:cs="Arial"/>
                <w:color w:val="0000FF"/>
                <w:sz w:val="18"/>
                <w:szCs w:val="18"/>
              </w:rPr>
              <w:t>Queen’s Road East, Hong Kong.</w:t>
            </w:r>
          </w:p>
          <w:p w14:paraId="06FB98AD" w14:textId="77777777" w:rsidR="00E375B8" w:rsidRPr="00E9003C" w:rsidRDefault="00E375B8" w:rsidP="0086145F">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088E3E13" w14:textId="77777777">
        <w:trPr>
          <w:cantSplit/>
        </w:trPr>
        <w:tc>
          <w:tcPr>
            <w:tcW w:w="3686" w:type="dxa"/>
          </w:tcPr>
          <w:p w14:paraId="54EBED9C"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5443" w:type="dxa"/>
          </w:tcPr>
          <w:p w14:paraId="7A0763D8"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51C09816" w14:textId="77777777">
        <w:trPr>
          <w:cantSplit/>
        </w:trPr>
        <w:tc>
          <w:tcPr>
            <w:tcW w:w="3686" w:type="dxa"/>
          </w:tcPr>
          <w:p w14:paraId="53F001E5"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Auditors:</w:t>
            </w:r>
          </w:p>
        </w:tc>
        <w:tc>
          <w:tcPr>
            <w:tcW w:w="5443" w:type="dxa"/>
            <w:tcBorders>
              <w:bottom w:val="dotted" w:sz="2" w:space="0" w:color="auto"/>
            </w:tcBorders>
          </w:tcPr>
          <w:p w14:paraId="3985815D" w14:textId="77777777" w:rsidR="001F055E" w:rsidRPr="00E9003C" w:rsidRDefault="0086145F">
            <w:pPr>
              <w:pStyle w:val="BodyText1"/>
              <w:tabs>
                <w:tab w:val="clear" w:pos="567"/>
                <w:tab w:val="clear" w:pos="1134"/>
                <w:tab w:val="clear" w:pos="1701"/>
                <w:tab w:val="clear" w:pos="2268"/>
              </w:tabs>
              <w:spacing w:line="240" w:lineRule="auto"/>
              <w:rPr>
                <w:rFonts w:ascii="Arial" w:hAnsi="Arial" w:cs="Arial"/>
                <w:color w:val="0000FF"/>
                <w:sz w:val="18"/>
                <w:szCs w:val="18"/>
              </w:rPr>
            </w:pPr>
            <w:r w:rsidRPr="0086145F">
              <w:rPr>
                <w:rFonts w:ascii="Arial" w:hAnsi="Arial" w:cs="Arial"/>
                <w:color w:val="0000FF"/>
                <w:sz w:val="18"/>
                <w:szCs w:val="18"/>
              </w:rPr>
              <w:t>Ernst &amp; Young</w:t>
            </w:r>
          </w:p>
        </w:tc>
      </w:tr>
    </w:tbl>
    <w:p w14:paraId="649772E2" w14:textId="77777777" w:rsidR="001F055E" w:rsidRPr="00E9003C" w:rsidRDefault="001F055E">
      <w:pPr>
        <w:pStyle w:val="BodyText1"/>
        <w:spacing w:line="240" w:lineRule="auto"/>
        <w:rPr>
          <w:rFonts w:ascii="Arial" w:hAnsi="Arial" w:cs="Arial"/>
          <w:color w:val="auto"/>
          <w:sz w:val="18"/>
          <w:szCs w:val="18"/>
        </w:rPr>
      </w:pPr>
    </w:p>
    <w:p w14:paraId="211F41B6" w14:textId="77777777" w:rsidR="001F055E" w:rsidRPr="00E9003C" w:rsidRDefault="001F055E">
      <w:pPr>
        <w:pStyle w:val="BodyText1"/>
        <w:keepNext/>
        <w:spacing w:line="240" w:lineRule="auto"/>
        <w:ind w:left="567" w:hanging="567"/>
        <w:rPr>
          <w:rFonts w:ascii="Arial" w:hAnsi="Arial" w:cs="Arial"/>
          <w:b/>
          <w:color w:val="auto"/>
          <w:sz w:val="18"/>
          <w:szCs w:val="18"/>
          <w:u w:val="single"/>
        </w:rPr>
      </w:pPr>
      <w:r w:rsidRPr="00E9003C">
        <w:rPr>
          <w:rFonts w:ascii="Arial" w:hAnsi="Arial" w:cs="Arial"/>
          <w:b/>
          <w:color w:val="auto"/>
          <w:sz w:val="18"/>
          <w:szCs w:val="18"/>
          <w:u w:val="single"/>
        </w:rPr>
        <w:t>B. Business activities</w:t>
      </w:r>
    </w:p>
    <w:p w14:paraId="4728B563" w14:textId="77777777" w:rsidR="001F055E" w:rsidRPr="00E9003C" w:rsidRDefault="001F055E">
      <w:pPr>
        <w:pStyle w:val="BodyText1"/>
        <w:keepNext/>
        <w:spacing w:line="240" w:lineRule="auto"/>
        <w:rPr>
          <w:rFonts w:ascii="Arial" w:hAnsi="Arial" w:cs="Arial"/>
          <w:color w:val="auto"/>
          <w:sz w:val="18"/>
          <w:szCs w:val="18"/>
        </w:rPr>
      </w:pPr>
    </w:p>
    <w:p w14:paraId="7FC381BC" w14:textId="77777777" w:rsidR="001F055E" w:rsidRPr="00E9003C" w:rsidRDefault="001F055E">
      <w:pPr>
        <w:pStyle w:val="BodyText1"/>
        <w:keepNext/>
        <w:spacing w:line="240" w:lineRule="auto"/>
        <w:rPr>
          <w:rFonts w:ascii="Arial" w:hAnsi="Arial" w:cs="Arial"/>
          <w:i/>
          <w:color w:val="auto"/>
          <w:sz w:val="18"/>
          <w:szCs w:val="18"/>
        </w:rPr>
      </w:pPr>
      <w:r w:rsidRPr="00E9003C">
        <w:rPr>
          <w:rFonts w:ascii="Arial" w:hAnsi="Arial" w:cs="Arial"/>
          <w:i/>
          <w:color w:val="auto"/>
          <w:sz w:val="18"/>
          <w:szCs w:val="18"/>
        </w:rPr>
        <w:t>(Please insert here a brief description of the business activities undertaken by the Company and its subsidiaries.)</w:t>
      </w:r>
    </w:p>
    <w:p w14:paraId="0A550349" w14:textId="77777777" w:rsidR="001F055E" w:rsidRPr="00E9003C" w:rsidRDefault="001F055E">
      <w:pPr>
        <w:pStyle w:val="BodyText1"/>
        <w:spacing w:line="240" w:lineRule="auto"/>
        <w:rPr>
          <w:rFonts w:ascii="Arial" w:hAnsi="Arial" w:cs="Arial"/>
          <w:color w:val="0000FF"/>
          <w:sz w:val="18"/>
          <w:szCs w:val="18"/>
        </w:rPr>
      </w:pPr>
    </w:p>
    <w:p w14:paraId="7A6BAFE7" w14:textId="77777777" w:rsidR="001C1C33" w:rsidRDefault="001C1C33" w:rsidP="001C1C33">
      <w:pPr>
        <w:pStyle w:val="BodyText1"/>
        <w:spacing w:line="240" w:lineRule="auto"/>
        <w:rPr>
          <w:rFonts w:ascii="Arial" w:hAnsi="Arial" w:cs="Arial"/>
          <w:color w:val="0000FF"/>
          <w:sz w:val="18"/>
          <w:szCs w:val="18"/>
        </w:rPr>
      </w:pPr>
      <w:r w:rsidRPr="001C1C33">
        <w:rPr>
          <w:rFonts w:ascii="Arial" w:hAnsi="Arial" w:cs="Arial"/>
          <w:color w:val="0000FF"/>
          <w:sz w:val="18"/>
          <w:szCs w:val="18"/>
        </w:rPr>
        <w:t>The company is an investment holding company, and its subsidiaries are principally engaged in the industrialization development of original technologies: upgrade the traditional heating energy of direct combustion to the low-temperature heating energy, which is of non-combustion and high-efficient for transport, as an alternative heating energy source for building heating that realizing the development of the emerging industry of the integrated heating and cooling system.</w:t>
      </w:r>
    </w:p>
    <w:p w14:paraId="10482D74" w14:textId="77777777" w:rsidR="001C1C33" w:rsidRPr="001C1C33" w:rsidRDefault="001C1C33" w:rsidP="001C1C33">
      <w:pPr>
        <w:pStyle w:val="BodyText1"/>
        <w:spacing w:line="240" w:lineRule="auto"/>
        <w:rPr>
          <w:rFonts w:ascii="Arial" w:hAnsi="Arial" w:cs="Arial"/>
          <w:color w:val="0000FF"/>
          <w:sz w:val="18"/>
          <w:szCs w:val="18"/>
        </w:rPr>
      </w:pPr>
    </w:p>
    <w:p w14:paraId="10737C51" w14:textId="3879F753" w:rsidR="001F055E" w:rsidRDefault="0059075B">
      <w:pPr>
        <w:pStyle w:val="BodyText1"/>
        <w:spacing w:line="240" w:lineRule="auto"/>
        <w:rPr>
          <w:rFonts w:ascii="Arial" w:eastAsia="DengXian" w:hAnsi="Arial" w:cs="Arial"/>
          <w:color w:val="0000FF"/>
          <w:sz w:val="18"/>
          <w:szCs w:val="18"/>
          <w:lang w:eastAsia="zh-CN"/>
        </w:rPr>
      </w:pPr>
      <w:r w:rsidRPr="0059075B">
        <w:rPr>
          <w:rFonts w:ascii="Arial" w:eastAsia="DengXian" w:hAnsi="Arial" w:cs="Arial"/>
          <w:color w:val="0000FF"/>
          <w:sz w:val="18"/>
          <w:szCs w:val="18"/>
          <w:lang w:eastAsia="zh-CN"/>
        </w:rPr>
        <w:t>CHYY Development Group Limited</w:t>
      </w:r>
      <w:r>
        <w:rPr>
          <w:rFonts w:ascii="Arial" w:eastAsia="DengXian" w:hAnsi="Arial" w:cs="Arial" w:hint="eastAsia"/>
          <w:color w:val="0000FF"/>
          <w:sz w:val="18"/>
          <w:szCs w:val="18"/>
          <w:lang w:eastAsia="zh-CN"/>
        </w:rPr>
        <w:t xml:space="preserve"> and its </w:t>
      </w:r>
      <w:r>
        <w:rPr>
          <w:rFonts w:ascii="Arial" w:eastAsia="DengXian" w:hAnsi="Arial" w:cs="Arial"/>
          <w:color w:val="0000FF"/>
          <w:sz w:val="18"/>
          <w:szCs w:val="18"/>
          <w:lang w:eastAsia="zh-CN"/>
        </w:rPr>
        <w:t>subsidiaries</w:t>
      </w:r>
      <w:r>
        <w:rPr>
          <w:rFonts w:ascii="Arial" w:eastAsia="DengXian" w:hAnsi="Arial" w:cs="Arial" w:hint="eastAsia"/>
          <w:color w:val="0000FF"/>
          <w:sz w:val="18"/>
          <w:szCs w:val="18"/>
          <w:lang w:eastAsia="zh-CN"/>
        </w:rPr>
        <w:t xml:space="preserve"> </w:t>
      </w:r>
      <w:r w:rsidR="004E202E">
        <w:rPr>
          <w:rFonts w:ascii="Arial" w:eastAsia="DengXian" w:hAnsi="Arial" w:cs="Arial"/>
          <w:color w:val="0000FF"/>
          <w:sz w:val="18"/>
          <w:szCs w:val="18"/>
          <w:lang w:eastAsia="zh-CN"/>
        </w:rPr>
        <w:t>focus</w:t>
      </w:r>
      <w:r w:rsidR="004E202E" w:rsidRPr="004E202E">
        <w:rPr>
          <w:rFonts w:ascii="Arial" w:eastAsia="DengXian" w:hAnsi="Arial" w:cs="Arial"/>
          <w:color w:val="0000FF"/>
          <w:sz w:val="18"/>
          <w:szCs w:val="18"/>
          <w:lang w:eastAsia="zh-CN"/>
        </w:rPr>
        <w:t xml:space="preserve"> on the promotion and applicat</w:t>
      </w:r>
      <w:r w:rsidR="004E202E">
        <w:rPr>
          <w:rFonts w:ascii="Arial" w:eastAsia="DengXian" w:hAnsi="Arial" w:cs="Arial"/>
          <w:color w:val="0000FF"/>
          <w:sz w:val="18"/>
          <w:szCs w:val="18"/>
          <w:lang w:eastAsia="zh-CN"/>
        </w:rPr>
        <w:t>ion of green energy</w:t>
      </w:r>
      <w:r w:rsidR="00F21B1A">
        <w:rPr>
          <w:rFonts w:ascii="Arial" w:eastAsiaTheme="minorEastAsia" w:hAnsi="Arial" w:cs="Arial" w:hint="eastAsia"/>
          <w:color w:val="0000FF"/>
          <w:sz w:val="18"/>
          <w:szCs w:val="18"/>
          <w:lang w:eastAsia="zh-TW"/>
        </w:rPr>
        <w:t xml:space="preserve"> and </w:t>
      </w:r>
      <w:r w:rsidR="00F21B1A" w:rsidRPr="004E202E">
        <w:rPr>
          <w:rFonts w:ascii="Arial" w:eastAsia="DengXian" w:hAnsi="Arial" w:cs="Arial"/>
          <w:color w:val="0000FF"/>
          <w:sz w:val="18"/>
          <w:szCs w:val="18"/>
          <w:lang w:eastAsia="zh-CN"/>
        </w:rPr>
        <w:t>actively serve the carbon emission reduction industry of heating and co</w:t>
      </w:r>
      <w:r w:rsidR="00F21B1A">
        <w:rPr>
          <w:rFonts w:ascii="Arial" w:eastAsia="DengXian" w:hAnsi="Arial" w:cs="Arial"/>
          <w:color w:val="0000FF"/>
          <w:sz w:val="18"/>
          <w:szCs w:val="18"/>
          <w:lang w:eastAsia="zh-CN"/>
        </w:rPr>
        <w:t>oling systems in mainland China</w:t>
      </w:r>
      <w:r w:rsidR="004E202E">
        <w:rPr>
          <w:rFonts w:ascii="Arial" w:eastAsia="DengXian" w:hAnsi="Arial" w:cs="Arial"/>
          <w:color w:val="0000FF"/>
          <w:sz w:val="18"/>
          <w:szCs w:val="18"/>
          <w:lang w:eastAsia="zh-CN"/>
        </w:rPr>
        <w:t xml:space="preserve"> </w:t>
      </w:r>
      <w:r w:rsidR="00F21B1A">
        <w:rPr>
          <w:rFonts w:ascii="Arial" w:eastAsiaTheme="minorEastAsia" w:hAnsi="Arial" w:cs="Arial" w:hint="eastAsia"/>
          <w:color w:val="0000FF"/>
          <w:sz w:val="18"/>
          <w:szCs w:val="18"/>
          <w:lang w:eastAsia="zh-TW"/>
        </w:rPr>
        <w:t>by using the</w:t>
      </w:r>
      <w:r w:rsidR="004E202E" w:rsidRPr="004E202E">
        <w:rPr>
          <w:rFonts w:ascii="Arial" w:eastAsia="DengXian" w:hAnsi="Arial" w:cs="Arial"/>
          <w:color w:val="0000FF"/>
          <w:sz w:val="18"/>
          <w:szCs w:val="18"/>
          <w:lang w:eastAsia="zh-CN"/>
        </w:rPr>
        <w:t xml:space="preserve"> proprietary technology of collecting shallow geothermal energy as an alternative energy source for heating. </w:t>
      </w:r>
      <w:r w:rsidR="00F21B1A">
        <w:rPr>
          <w:rFonts w:ascii="Arial" w:eastAsiaTheme="minorEastAsia" w:hAnsi="Arial" w:cs="Arial" w:hint="eastAsia"/>
          <w:color w:val="0000FF"/>
          <w:sz w:val="18"/>
          <w:szCs w:val="18"/>
          <w:lang w:eastAsia="zh-TW"/>
        </w:rPr>
        <w:t>By</w:t>
      </w:r>
      <w:r w:rsidR="004E202E">
        <w:rPr>
          <w:rFonts w:ascii="Arial" w:eastAsiaTheme="minorEastAsia" w:hAnsi="Arial" w:cs="Arial" w:hint="eastAsia"/>
          <w:color w:val="0000FF"/>
          <w:sz w:val="18"/>
          <w:szCs w:val="18"/>
          <w:lang w:eastAsia="zh-TW"/>
        </w:rPr>
        <w:t xml:space="preserve"> u</w:t>
      </w:r>
      <w:r w:rsidR="00F21B1A">
        <w:rPr>
          <w:rFonts w:ascii="Arial" w:eastAsiaTheme="minorEastAsia" w:hAnsi="Arial" w:cs="Arial" w:hint="eastAsia"/>
          <w:color w:val="0000FF"/>
          <w:sz w:val="18"/>
          <w:szCs w:val="18"/>
          <w:lang w:eastAsia="zh-TW"/>
        </w:rPr>
        <w:t>tilization of</w:t>
      </w:r>
      <w:r w:rsidR="004E202E" w:rsidRPr="004E202E">
        <w:rPr>
          <w:rFonts w:ascii="Arial" w:eastAsia="DengXian" w:hAnsi="Arial" w:cs="Arial"/>
          <w:color w:val="0000FF"/>
          <w:sz w:val="18"/>
          <w:szCs w:val="18"/>
          <w:lang w:eastAsia="zh-CN"/>
        </w:rPr>
        <w:t xml:space="preserve"> shallow geothermal energy as an alternativ</w:t>
      </w:r>
      <w:r w:rsidR="004E202E">
        <w:rPr>
          <w:rFonts w:ascii="Arial" w:eastAsia="DengXian" w:hAnsi="Arial" w:cs="Arial"/>
          <w:color w:val="0000FF"/>
          <w:sz w:val="18"/>
          <w:szCs w:val="18"/>
          <w:lang w:eastAsia="zh-CN"/>
        </w:rPr>
        <w:t>e to traditional heating energy</w:t>
      </w:r>
      <w:r w:rsidR="007203FD">
        <w:rPr>
          <w:rFonts w:ascii="Arial" w:eastAsiaTheme="minorEastAsia" w:hAnsi="Arial" w:cs="Arial" w:hint="eastAsia"/>
          <w:color w:val="0000FF"/>
          <w:sz w:val="18"/>
          <w:szCs w:val="18"/>
          <w:lang w:eastAsia="zh-TW"/>
        </w:rPr>
        <w:t xml:space="preserve"> for provision of heating and cooling </w:t>
      </w:r>
      <w:r w:rsidR="00D34760">
        <w:rPr>
          <w:rFonts w:ascii="Arial" w:eastAsiaTheme="minorEastAsia" w:hAnsi="Arial" w:cs="Arial" w:hint="eastAsia"/>
          <w:color w:val="0000FF"/>
          <w:sz w:val="18"/>
          <w:szCs w:val="18"/>
          <w:lang w:eastAsia="zh-TW"/>
        </w:rPr>
        <w:t xml:space="preserve">system </w:t>
      </w:r>
      <w:r w:rsidR="007203FD">
        <w:rPr>
          <w:rFonts w:ascii="Arial" w:eastAsiaTheme="minorEastAsia" w:hAnsi="Arial" w:cs="Arial" w:hint="eastAsia"/>
          <w:color w:val="0000FF"/>
          <w:sz w:val="18"/>
          <w:szCs w:val="18"/>
          <w:lang w:eastAsia="zh-TW"/>
        </w:rPr>
        <w:t>for buildings</w:t>
      </w:r>
      <w:r w:rsidR="00F21B1A">
        <w:rPr>
          <w:rFonts w:ascii="Arial" w:eastAsiaTheme="minorEastAsia" w:hAnsi="Arial" w:cs="Arial" w:hint="eastAsia"/>
          <w:color w:val="0000FF"/>
          <w:sz w:val="18"/>
          <w:szCs w:val="18"/>
          <w:lang w:eastAsia="zh-TW"/>
        </w:rPr>
        <w:t>, the application region</w:t>
      </w:r>
      <w:r w:rsidR="007203FD">
        <w:rPr>
          <w:rFonts w:ascii="Arial" w:eastAsiaTheme="minorEastAsia" w:hAnsi="Arial" w:cs="Arial" w:hint="eastAsia"/>
          <w:color w:val="0000FF"/>
          <w:sz w:val="18"/>
          <w:szCs w:val="18"/>
          <w:lang w:eastAsia="zh-TW"/>
        </w:rPr>
        <w:t>s</w:t>
      </w:r>
      <w:r w:rsidR="00F21B1A">
        <w:rPr>
          <w:rFonts w:ascii="Arial" w:eastAsiaTheme="minorEastAsia" w:hAnsi="Arial" w:cs="Arial" w:hint="eastAsia"/>
          <w:color w:val="0000FF"/>
          <w:sz w:val="18"/>
          <w:szCs w:val="18"/>
          <w:lang w:eastAsia="zh-TW"/>
        </w:rPr>
        <w:t xml:space="preserve"> are free of </w:t>
      </w:r>
      <w:r w:rsidR="007203FD">
        <w:rPr>
          <w:rFonts w:ascii="Arial" w:eastAsia="DengXian" w:hAnsi="Arial" w:cs="Arial"/>
          <w:color w:val="0000FF"/>
          <w:sz w:val="18"/>
          <w:szCs w:val="18"/>
          <w:lang w:eastAsia="zh-CN"/>
        </w:rPr>
        <w:t>combustion</w:t>
      </w:r>
      <w:r w:rsidR="007203FD">
        <w:rPr>
          <w:rFonts w:ascii="Arial" w:eastAsiaTheme="minorEastAsia" w:hAnsi="Arial" w:cs="Arial" w:hint="eastAsia"/>
          <w:color w:val="0000FF"/>
          <w:sz w:val="18"/>
          <w:szCs w:val="18"/>
          <w:lang w:eastAsia="zh-TW"/>
        </w:rPr>
        <w:t xml:space="preserve"> and</w:t>
      </w:r>
      <w:r w:rsidR="004E202E" w:rsidRPr="004E202E">
        <w:rPr>
          <w:rFonts w:ascii="Arial" w:eastAsia="DengXian" w:hAnsi="Arial" w:cs="Arial"/>
          <w:color w:val="0000FF"/>
          <w:sz w:val="18"/>
          <w:szCs w:val="18"/>
          <w:lang w:eastAsia="zh-CN"/>
        </w:rPr>
        <w:t xml:space="preserve"> zero-emission</w:t>
      </w:r>
      <w:r w:rsidR="007203FD">
        <w:rPr>
          <w:rFonts w:ascii="Arial" w:eastAsiaTheme="minorEastAsia" w:hAnsi="Arial" w:cs="Arial" w:hint="eastAsia"/>
          <w:color w:val="0000FF"/>
          <w:sz w:val="18"/>
          <w:szCs w:val="18"/>
          <w:lang w:eastAsia="zh-TW"/>
        </w:rPr>
        <w:t xml:space="preserve"> which supported the system engineering, operational services and the development and manufacturing of heat pump products that are effectively transport heat by electricity </w:t>
      </w:r>
      <w:r w:rsidR="004E202E" w:rsidRPr="004E202E">
        <w:rPr>
          <w:rFonts w:ascii="Arial" w:eastAsia="DengXian" w:hAnsi="Arial" w:cs="Arial"/>
          <w:color w:val="0000FF"/>
          <w:sz w:val="18"/>
          <w:szCs w:val="18"/>
          <w:lang w:eastAsia="zh-CN"/>
        </w:rPr>
        <w:t>as well as related investments and property services.</w:t>
      </w:r>
    </w:p>
    <w:p w14:paraId="009ED542" w14:textId="77777777" w:rsidR="0059075B" w:rsidRPr="007203FD" w:rsidRDefault="0059075B">
      <w:pPr>
        <w:pStyle w:val="BodyText1"/>
        <w:spacing w:line="240" w:lineRule="auto"/>
        <w:rPr>
          <w:rFonts w:ascii="Arial" w:eastAsia="DengXian" w:hAnsi="Arial" w:cs="Arial"/>
          <w:color w:val="auto"/>
          <w:sz w:val="18"/>
          <w:szCs w:val="18"/>
          <w:lang w:eastAsia="zh-CN"/>
        </w:rPr>
      </w:pPr>
    </w:p>
    <w:p w14:paraId="3974E30D" w14:textId="77777777" w:rsidR="001F055E" w:rsidRPr="00E9003C" w:rsidRDefault="001F055E">
      <w:pPr>
        <w:pStyle w:val="BodyText1"/>
        <w:keepNext/>
        <w:spacing w:line="240" w:lineRule="auto"/>
        <w:rPr>
          <w:rFonts w:ascii="Arial" w:hAnsi="Arial" w:cs="Arial"/>
          <w:b/>
          <w:color w:val="auto"/>
          <w:sz w:val="18"/>
          <w:szCs w:val="18"/>
          <w:u w:val="single"/>
        </w:rPr>
      </w:pPr>
      <w:r w:rsidRPr="00E9003C">
        <w:rPr>
          <w:rFonts w:ascii="Arial" w:hAnsi="Arial" w:cs="Arial"/>
          <w:b/>
          <w:color w:val="auto"/>
          <w:sz w:val="18"/>
          <w:szCs w:val="18"/>
          <w:u w:val="single"/>
        </w:rPr>
        <w:t>C. Ordinary shares</w:t>
      </w:r>
    </w:p>
    <w:p w14:paraId="54374955" w14:textId="77777777" w:rsidR="001F055E" w:rsidRPr="00E9003C" w:rsidRDefault="001F055E">
      <w:pPr>
        <w:pStyle w:val="BodyText1"/>
        <w:keepNext/>
        <w:spacing w:line="240" w:lineRule="auto"/>
        <w:rPr>
          <w:rFonts w:ascii="Arial" w:hAnsi="Arial" w:cs="Arial"/>
          <w:color w:val="auto"/>
          <w:sz w:val="18"/>
          <w:szCs w:val="18"/>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E9003C" w14:paraId="15AE2D07" w14:textId="77777777">
        <w:trPr>
          <w:cantSplit/>
        </w:trPr>
        <w:tc>
          <w:tcPr>
            <w:tcW w:w="3119" w:type="dxa"/>
          </w:tcPr>
          <w:p w14:paraId="68051306" w14:textId="77777777" w:rsidR="001F055E" w:rsidRPr="00E9003C" w:rsidRDefault="001F055E">
            <w:pPr>
              <w:pStyle w:val="BodyText1"/>
              <w:spacing w:line="240" w:lineRule="auto"/>
              <w:jc w:val="left"/>
              <w:rPr>
                <w:rFonts w:ascii="Arial" w:hAnsi="Arial" w:cs="Arial"/>
                <w:sz w:val="18"/>
                <w:szCs w:val="18"/>
              </w:rPr>
            </w:pPr>
            <w:r w:rsidRPr="00E9003C">
              <w:rPr>
                <w:rFonts w:ascii="Arial" w:hAnsi="Arial" w:cs="Arial"/>
                <w:color w:val="auto"/>
                <w:sz w:val="18"/>
                <w:szCs w:val="18"/>
              </w:rPr>
              <w:t>Number of ordinary shares in issue:</w:t>
            </w:r>
          </w:p>
        </w:tc>
        <w:tc>
          <w:tcPr>
            <w:tcW w:w="6010" w:type="dxa"/>
            <w:tcBorders>
              <w:bottom w:val="dotted" w:sz="2" w:space="0" w:color="auto"/>
            </w:tcBorders>
          </w:tcPr>
          <w:p w14:paraId="25B7C285" w14:textId="77777777" w:rsidR="001F055E" w:rsidRPr="00E9003C" w:rsidRDefault="0086145F">
            <w:pPr>
              <w:pStyle w:val="BodyText1"/>
              <w:tabs>
                <w:tab w:val="clear" w:pos="567"/>
                <w:tab w:val="clear" w:pos="1134"/>
                <w:tab w:val="clear" w:pos="1701"/>
                <w:tab w:val="clear" w:pos="2268"/>
                <w:tab w:val="left" w:pos="4535"/>
              </w:tabs>
              <w:spacing w:line="240" w:lineRule="auto"/>
              <w:rPr>
                <w:rFonts w:ascii="Arial" w:hAnsi="Arial" w:cs="Arial"/>
                <w:color w:val="0000FF"/>
                <w:sz w:val="18"/>
                <w:szCs w:val="18"/>
              </w:rPr>
            </w:pPr>
            <w:r w:rsidRPr="0086145F">
              <w:rPr>
                <w:rFonts w:ascii="Arial" w:hAnsi="Arial" w:cs="Arial"/>
                <w:color w:val="0000FF"/>
                <w:sz w:val="18"/>
                <w:szCs w:val="18"/>
              </w:rPr>
              <w:t>4,526,925,163</w:t>
            </w:r>
          </w:p>
        </w:tc>
      </w:tr>
      <w:tr w:rsidR="001F055E" w:rsidRPr="00E9003C" w14:paraId="2B2B6D34" w14:textId="77777777">
        <w:trPr>
          <w:cantSplit/>
        </w:trPr>
        <w:tc>
          <w:tcPr>
            <w:tcW w:w="3119" w:type="dxa"/>
          </w:tcPr>
          <w:p w14:paraId="56022EAC"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2CC5611D"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09845299" w14:textId="77777777">
        <w:trPr>
          <w:cantSplit/>
        </w:trPr>
        <w:tc>
          <w:tcPr>
            <w:tcW w:w="3119" w:type="dxa"/>
          </w:tcPr>
          <w:p w14:paraId="3C092B4C"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Par value of ordinary shares in issue:</w:t>
            </w:r>
          </w:p>
        </w:tc>
        <w:tc>
          <w:tcPr>
            <w:tcW w:w="6010" w:type="dxa"/>
            <w:tcBorders>
              <w:bottom w:val="dotted" w:sz="2" w:space="0" w:color="auto"/>
            </w:tcBorders>
          </w:tcPr>
          <w:p w14:paraId="46CEE06B" w14:textId="77777777" w:rsidR="001F055E" w:rsidRPr="00E9003C" w:rsidRDefault="0086145F">
            <w:pPr>
              <w:pStyle w:val="BodyText1"/>
              <w:tabs>
                <w:tab w:val="clear" w:pos="567"/>
                <w:tab w:val="clear" w:pos="1134"/>
                <w:tab w:val="clear" w:pos="1701"/>
                <w:tab w:val="clear" w:pos="2268"/>
              </w:tabs>
              <w:spacing w:line="240" w:lineRule="auto"/>
              <w:rPr>
                <w:rFonts w:ascii="Arial" w:hAnsi="Arial" w:cs="Arial"/>
                <w:color w:val="0000FF"/>
                <w:sz w:val="18"/>
                <w:szCs w:val="18"/>
              </w:rPr>
            </w:pPr>
            <w:r w:rsidRPr="0086145F">
              <w:rPr>
                <w:rFonts w:ascii="Arial" w:hAnsi="Arial" w:cs="Arial"/>
                <w:color w:val="0000FF"/>
                <w:sz w:val="18"/>
                <w:szCs w:val="18"/>
              </w:rPr>
              <w:t>US$0.01</w:t>
            </w:r>
          </w:p>
        </w:tc>
      </w:tr>
      <w:tr w:rsidR="001F055E" w:rsidRPr="00E9003C" w14:paraId="19152425" w14:textId="77777777">
        <w:trPr>
          <w:cantSplit/>
        </w:trPr>
        <w:tc>
          <w:tcPr>
            <w:tcW w:w="3119" w:type="dxa"/>
          </w:tcPr>
          <w:p w14:paraId="3461765F"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1A06FC98"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2DAE8CC4" w14:textId="77777777">
        <w:trPr>
          <w:cantSplit/>
        </w:trPr>
        <w:tc>
          <w:tcPr>
            <w:tcW w:w="3119" w:type="dxa"/>
          </w:tcPr>
          <w:p w14:paraId="5B185982"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Board lot size (in number of shares):</w:t>
            </w:r>
          </w:p>
        </w:tc>
        <w:tc>
          <w:tcPr>
            <w:tcW w:w="6010" w:type="dxa"/>
            <w:tcBorders>
              <w:bottom w:val="dotted" w:sz="2" w:space="0" w:color="auto"/>
            </w:tcBorders>
          </w:tcPr>
          <w:p w14:paraId="502EC7A9" w14:textId="77777777" w:rsidR="001F055E" w:rsidRPr="00E9003C" w:rsidRDefault="0086145F">
            <w:pPr>
              <w:pStyle w:val="BodyText1"/>
              <w:tabs>
                <w:tab w:val="clear" w:pos="567"/>
                <w:tab w:val="clear" w:pos="1134"/>
                <w:tab w:val="clear" w:pos="1701"/>
                <w:tab w:val="clear" w:pos="2268"/>
              </w:tabs>
              <w:spacing w:line="240" w:lineRule="auto"/>
              <w:rPr>
                <w:rFonts w:ascii="Arial" w:hAnsi="Arial" w:cs="Arial"/>
                <w:color w:val="0000FF"/>
                <w:sz w:val="18"/>
                <w:szCs w:val="18"/>
              </w:rPr>
            </w:pPr>
            <w:r w:rsidRPr="0086145F">
              <w:rPr>
                <w:rFonts w:ascii="Arial" w:hAnsi="Arial" w:cs="Arial"/>
                <w:color w:val="0000FF"/>
                <w:sz w:val="18"/>
                <w:szCs w:val="18"/>
              </w:rPr>
              <w:t>8,000 shares</w:t>
            </w:r>
          </w:p>
        </w:tc>
      </w:tr>
      <w:tr w:rsidR="001F055E" w:rsidRPr="00E9003C" w14:paraId="79A64C54" w14:textId="77777777">
        <w:trPr>
          <w:cantSplit/>
        </w:trPr>
        <w:tc>
          <w:tcPr>
            <w:tcW w:w="3119" w:type="dxa"/>
          </w:tcPr>
          <w:p w14:paraId="1C5B0409"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6AB69606"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66F2105F" w14:textId="77777777">
        <w:trPr>
          <w:cantSplit/>
        </w:trPr>
        <w:tc>
          <w:tcPr>
            <w:tcW w:w="3119" w:type="dxa"/>
          </w:tcPr>
          <w:p w14:paraId="7BCB1EC9"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Name of other stock exchange(s) on which ordinary shares are also listed:</w:t>
            </w:r>
          </w:p>
        </w:tc>
        <w:tc>
          <w:tcPr>
            <w:tcW w:w="6010" w:type="dxa"/>
            <w:tcBorders>
              <w:bottom w:val="dotted" w:sz="2" w:space="0" w:color="auto"/>
            </w:tcBorders>
          </w:tcPr>
          <w:p w14:paraId="3A68F0FE" w14:textId="77777777" w:rsidR="001F055E" w:rsidRPr="00E9003C" w:rsidRDefault="0086145F">
            <w:pPr>
              <w:pStyle w:val="BodyText1"/>
              <w:tabs>
                <w:tab w:val="clear" w:pos="567"/>
                <w:tab w:val="clear" w:pos="1134"/>
                <w:tab w:val="clear" w:pos="1701"/>
                <w:tab w:val="clear" w:pos="2268"/>
              </w:tabs>
              <w:spacing w:line="240" w:lineRule="auto"/>
              <w:rPr>
                <w:rFonts w:ascii="Arial" w:hAnsi="Arial" w:cs="Arial"/>
                <w:color w:val="0000FF"/>
                <w:sz w:val="18"/>
                <w:szCs w:val="18"/>
              </w:rPr>
            </w:pPr>
            <w:r>
              <w:rPr>
                <w:rFonts w:ascii="Arial" w:hAnsi="Arial" w:cs="Arial"/>
                <w:color w:val="0000FF"/>
                <w:sz w:val="18"/>
                <w:szCs w:val="18"/>
              </w:rPr>
              <w:t>N/A</w:t>
            </w:r>
          </w:p>
        </w:tc>
      </w:tr>
    </w:tbl>
    <w:p w14:paraId="6F6AED04" w14:textId="77777777" w:rsidR="001F055E" w:rsidRPr="00E9003C" w:rsidRDefault="001F055E">
      <w:pPr>
        <w:pStyle w:val="BodyText1"/>
        <w:spacing w:line="240" w:lineRule="auto"/>
        <w:rPr>
          <w:rFonts w:ascii="Arial" w:hAnsi="Arial" w:cs="Arial"/>
          <w:color w:val="auto"/>
          <w:sz w:val="18"/>
          <w:szCs w:val="18"/>
        </w:rPr>
      </w:pPr>
    </w:p>
    <w:p w14:paraId="7413B0DB" w14:textId="77777777" w:rsidR="001F055E" w:rsidRPr="00E9003C" w:rsidRDefault="001F055E">
      <w:pPr>
        <w:pStyle w:val="BodyText1"/>
        <w:keepNext/>
        <w:spacing w:line="240" w:lineRule="auto"/>
        <w:rPr>
          <w:rFonts w:ascii="Arial" w:hAnsi="Arial" w:cs="Arial"/>
          <w:b/>
          <w:color w:val="auto"/>
          <w:sz w:val="18"/>
          <w:szCs w:val="18"/>
          <w:u w:val="single"/>
        </w:rPr>
      </w:pPr>
      <w:r w:rsidRPr="00E9003C">
        <w:rPr>
          <w:rFonts w:ascii="Arial" w:hAnsi="Arial" w:cs="Arial"/>
          <w:b/>
          <w:color w:val="auto"/>
          <w:sz w:val="18"/>
          <w:szCs w:val="18"/>
          <w:u w:val="single"/>
        </w:rPr>
        <w:t>D. Warrants</w:t>
      </w:r>
    </w:p>
    <w:p w14:paraId="3274ABE2" w14:textId="77777777" w:rsidR="001F055E" w:rsidRPr="00E9003C" w:rsidRDefault="001F055E">
      <w:pPr>
        <w:pStyle w:val="BodyText1"/>
        <w:keepNext/>
        <w:spacing w:line="240" w:lineRule="auto"/>
        <w:rPr>
          <w:rFonts w:ascii="Arial" w:hAnsi="Arial" w:cs="Arial"/>
          <w:color w:val="auto"/>
          <w:sz w:val="18"/>
          <w:szCs w:val="18"/>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E9003C" w14:paraId="0CC94B18" w14:textId="77777777">
        <w:trPr>
          <w:cantSplit/>
        </w:trPr>
        <w:tc>
          <w:tcPr>
            <w:tcW w:w="3119" w:type="dxa"/>
          </w:tcPr>
          <w:p w14:paraId="40F2CD5A"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Stock code:</w:t>
            </w:r>
          </w:p>
        </w:tc>
        <w:tc>
          <w:tcPr>
            <w:tcW w:w="6010" w:type="dxa"/>
            <w:tcBorders>
              <w:bottom w:val="dotted" w:sz="2" w:space="0" w:color="auto"/>
            </w:tcBorders>
          </w:tcPr>
          <w:p w14:paraId="3DBCBDC7" w14:textId="77777777" w:rsidR="001F055E" w:rsidRPr="00E9003C" w:rsidRDefault="0086145F">
            <w:pPr>
              <w:pStyle w:val="BodyText1"/>
              <w:tabs>
                <w:tab w:val="clear" w:pos="567"/>
                <w:tab w:val="clear" w:pos="1134"/>
                <w:tab w:val="clear" w:pos="1701"/>
                <w:tab w:val="clear" w:pos="2268"/>
              </w:tabs>
              <w:spacing w:line="240" w:lineRule="auto"/>
              <w:rPr>
                <w:rFonts w:ascii="Arial" w:hAnsi="Arial" w:cs="Arial"/>
                <w:color w:val="0000FF"/>
                <w:sz w:val="18"/>
                <w:szCs w:val="18"/>
              </w:rPr>
            </w:pPr>
            <w:r>
              <w:rPr>
                <w:rFonts w:ascii="Arial" w:hAnsi="Arial" w:cs="Arial"/>
                <w:color w:val="0000FF"/>
                <w:sz w:val="18"/>
                <w:szCs w:val="18"/>
              </w:rPr>
              <w:t>N/A</w:t>
            </w:r>
          </w:p>
        </w:tc>
      </w:tr>
      <w:tr w:rsidR="001F055E" w:rsidRPr="00E9003C" w14:paraId="69B27A17" w14:textId="77777777">
        <w:trPr>
          <w:cantSplit/>
        </w:trPr>
        <w:tc>
          <w:tcPr>
            <w:tcW w:w="3119" w:type="dxa"/>
          </w:tcPr>
          <w:p w14:paraId="21529C5B"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79451138"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430237CD" w14:textId="77777777">
        <w:trPr>
          <w:cantSplit/>
        </w:trPr>
        <w:tc>
          <w:tcPr>
            <w:tcW w:w="3119" w:type="dxa"/>
          </w:tcPr>
          <w:p w14:paraId="7F02C228"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Board lot size:</w:t>
            </w:r>
          </w:p>
        </w:tc>
        <w:tc>
          <w:tcPr>
            <w:tcW w:w="6010" w:type="dxa"/>
            <w:tcBorders>
              <w:bottom w:val="dotted" w:sz="2" w:space="0" w:color="auto"/>
            </w:tcBorders>
          </w:tcPr>
          <w:p w14:paraId="27DF77C3" w14:textId="77777777" w:rsidR="001F055E" w:rsidRPr="00E9003C" w:rsidRDefault="0086145F">
            <w:pPr>
              <w:pStyle w:val="BodyText1"/>
              <w:tabs>
                <w:tab w:val="clear" w:pos="567"/>
                <w:tab w:val="clear" w:pos="1134"/>
                <w:tab w:val="clear" w:pos="1701"/>
                <w:tab w:val="clear" w:pos="2268"/>
              </w:tabs>
              <w:spacing w:line="240" w:lineRule="auto"/>
              <w:rPr>
                <w:rFonts w:ascii="Arial" w:hAnsi="Arial" w:cs="Arial"/>
                <w:color w:val="0000FF"/>
                <w:sz w:val="18"/>
                <w:szCs w:val="18"/>
              </w:rPr>
            </w:pPr>
            <w:r>
              <w:rPr>
                <w:rFonts w:ascii="Arial" w:hAnsi="Arial" w:cs="Arial"/>
                <w:color w:val="0000FF"/>
                <w:sz w:val="18"/>
                <w:szCs w:val="18"/>
              </w:rPr>
              <w:t>N/A</w:t>
            </w:r>
          </w:p>
        </w:tc>
      </w:tr>
      <w:tr w:rsidR="001F055E" w:rsidRPr="00E9003C" w14:paraId="5D4734CA" w14:textId="77777777">
        <w:trPr>
          <w:cantSplit/>
        </w:trPr>
        <w:tc>
          <w:tcPr>
            <w:tcW w:w="3119" w:type="dxa"/>
          </w:tcPr>
          <w:p w14:paraId="472383A5"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387E386B"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35E4D123" w14:textId="77777777">
        <w:trPr>
          <w:cantSplit/>
        </w:trPr>
        <w:tc>
          <w:tcPr>
            <w:tcW w:w="3119" w:type="dxa"/>
          </w:tcPr>
          <w:p w14:paraId="0FC11402"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Expiry date:</w:t>
            </w:r>
          </w:p>
        </w:tc>
        <w:tc>
          <w:tcPr>
            <w:tcW w:w="6010" w:type="dxa"/>
            <w:tcBorders>
              <w:bottom w:val="dotted" w:sz="2" w:space="0" w:color="auto"/>
            </w:tcBorders>
          </w:tcPr>
          <w:p w14:paraId="7D295668" w14:textId="77777777" w:rsidR="001F055E" w:rsidRPr="00E9003C" w:rsidRDefault="0086145F">
            <w:pPr>
              <w:pStyle w:val="BodyText1"/>
              <w:tabs>
                <w:tab w:val="clear" w:pos="567"/>
                <w:tab w:val="clear" w:pos="1134"/>
                <w:tab w:val="clear" w:pos="1701"/>
                <w:tab w:val="clear" w:pos="2268"/>
              </w:tabs>
              <w:spacing w:line="240" w:lineRule="auto"/>
              <w:rPr>
                <w:rFonts w:ascii="Arial" w:hAnsi="Arial" w:cs="Arial"/>
                <w:color w:val="0000FF"/>
                <w:sz w:val="18"/>
                <w:szCs w:val="18"/>
              </w:rPr>
            </w:pPr>
            <w:r>
              <w:rPr>
                <w:rFonts w:ascii="Arial" w:hAnsi="Arial" w:cs="Arial"/>
                <w:color w:val="0000FF"/>
                <w:sz w:val="18"/>
                <w:szCs w:val="18"/>
              </w:rPr>
              <w:t>N/A</w:t>
            </w:r>
          </w:p>
        </w:tc>
      </w:tr>
      <w:tr w:rsidR="001F055E" w:rsidRPr="00E9003C" w14:paraId="22E8C1B6" w14:textId="77777777">
        <w:trPr>
          <w:cantSplit/>
        </w:trPr>
        <w:tc>
          <w:tcPr>
            <w:tcW w:w="3119" w:type="dxa"/>
          </w:tcPr>
          <w:p w14:paraId="26380136"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4D9331C2"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50A638E4" w14:textId="77777777">
        <w:trPr>
          <w:cantSplit/>
        </w:trPr>
        <w:tc>
          <w:tcPr>
            <w:tcW w:w="3119" w:type="dxa"/>
          </w:tcPr>
          <w:p w14:paraId="565C1B9D"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Exercise price:</w:t>
            </w:r>
          </w:p>
        </w:tc>
        <w:tc>
          <w:tcPr>
            <w:tcW w:w="6010" w:type="dxa"/>
            <w:tcBorders>
              <w:bottom w:val="dotted" w:sz="2" w:space="0" w:color="auto"/>
            </w:tcBorders>
          </w:tcPr>
          <w:p w14:paraId="269C2E3A" w14:textId="77777777" w:rsidR="001F055E" w:rsidRPr="00E9003C" w:rsidRDefault="0086145F">
            <w:pPr>
              <w:pStyle w:val="BodyText1"/>
              <w:tabs>
                <w:tab w:val="clear" w:pos="567"/>
                <w:tab w:val="clear" w:pos="1134"/>
                <w:tab w:val="clear" w:pos="1701"/>
                <w:tab w:val="clear" w:pos="2268"/>
              </w:tabs>
              <w:spacing w:line="240" w:lineRule="auto"/>
              <w:rPr>
                <w:rFonts w:ascii="Arial" w:hAnsi="Arial" w:cs="Arial"/>
                <w:color w:val="0000FF"/>
                <w:sz w:val="18"/>
                <w:szCs w:val="18"/>
              </w:rPr>
            </w:pPr>
            <w:r>
              <w:rPr>
                <w:rFonts w:ascii="Arial" w:hAnsi="Arial" w:cs="Arial"/>
                <w:color w:val="0000FF"/>
                <w:sz w:val="18"/>
                <w:szCs w:val="18"/>
              </w:rPr>
              <w:t>N/A</w:t>
            </w:r>
          </w:p>
        </w:tc>
      </w:tr>
      <w:tr w:rsidR="001F055E" w:rsidRPr="00E9003C" w14:paraId="57480274" w14:textId="77777777">
        <w:trPr>
          <w:cantSplit/>
        </w:trPr>
        <w:tc>
          <w:tcPr>
            <w:tcW w:w="3119" w:type="dxa"/>
          </w:tcPr>
          <w:p w14:paraId="13E16A28"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49B24684"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142D5E7A" w14:textId="77777777">
        <w:trPr>
          <w:cantSplit/>
        </w:trPr>
        <w:tc>
          <w:tcPr>
            <w:tcW w:w="3119" w:type="dxa"/>
          </w:tcPr>
          <w:p w14:paraId="00930771"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Conversion ratio:</w:t>
            </w:r>
            <w:r w:rsidRPr="00E9003C">
              <w:rPr>
                <w:rFonts w:ascii="Arial" w:hAnsi="Arial" w:cs="Arial"/>
                <w:color w:val="auto"/>
                <w:sz w:val="18"/>
                <w:szCs w:val="18"/>
              </w:rPr>
              <w:br/>
            </w:r>
            <w:r w:rsidRPr="00E9003C">
              <w:rPr>
                <w:rFonts w:ascii="Arial" w:hAnsi="Arial" w:cs="Arial"/>
                <w:i/>
                <w:color w:val="auto"/>
                <w:sz w:val="18"/>
                <w:szCs w:val="18"/>
              </w:rPr>
              <w:t>(Not applicable if the warrant is denominated in dollar value of conversion right)</w:t>
            </w:r>
          </w:p>
        </w:tc>
        <w:tc>
          <w:tcPr>
            <w:tcW w:w="6010" w:type="dxa"/>
            <w:tcBorders>
              <w:bottom w:val="dotted" w:sz="2" w:space="0" w:color="auto"/>
            </w:tcBorders>
          </w:tcPr>
          <w:p w14:paraId="239131B9" w14:textId="77777777" w:rsidR="001F055E" w:rsidRPr="00E9003C" w:rsidRDefault="0086145F">
            <w:pPr>
              <w:pStyle w:val="BodyText1"/>
              <w:tabs>
                <w:tab w:val="clear" w:pos="567"/>
                <w:tab w:val="clear" w:pos="1134"/>
                <w:tab w:val="clear" w:pos="1701"/>
                <w:tab w:val="clear" w:pos="2268"/>
              </w:tabs>
              <w:spacing w:line="240" w:lineRule="auto"/>
              <w:rPr>
                <w:rFonts w:ascii="Arial" w:hAnsi="Arial" w:cs="Arial"/>
                <w:color w:val="0000FF"/>
                <w:sz w:val="18"/>
                <w:szCs w:val="18"/>
              </w:rPr>
            </w:pPr>
            <w:r>
              <w:rPr>
                <w:rFonts w:ascii="Arial" w:hAnsi="Arial" w:cs="Arial"/>
                <w:color w:val="0000FF"/>
                <w:sz w:val="18"/>
                <w:szCs w:val="18"/>
              </w:rPr>
              <w:t>N/A</w:t>
            </w:r>
          </w:p>
        </w:tc>
      </w:tr>
      <w:tr w:rsidR="001F055E" w:rsidRPr="00E9003C" w14:paraId="41F365CB" w14:textId="77777777">
        <w:trPr>
          <w:cantSplit/>
        </w:trPr>
        <w:tc>
          <w:tcPr>
            <w:tcW w:w="3119" w:type="dxa"/>
          </w:tcPr>
          <w:p w14:paraId="2B8E2C40"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08445EBE"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49231460" w14:textId="77777777">
        <w:trPr>
          <w:cantSplit/>
        </w:trPr>
        <w:tc>
          <w:tcPr>
            <w:tcW w:w="3119" w:type="dxa"/>
          </w:tcPr>
          <w:p w14:paraId="3194F8DF"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No. of warrants outstanding:</w:t>
            </w:r>
          </w:p>
        </w:tc>
        <w:tc>
          <w:tcPr>
            <w:tcW w:w="6010" w:type="dxa"/>
            <w:tcBorders>
              <w:bottom w:val="dotted" w:sz="2" w:space="0" w:color="auto"/>
            </w:tcBorders>
          </w:tcPr>
          <w:p w14:paraId="3B1C562F" w14:textId="77777777" w:rsidR="001F055E" w:rsidRPr="00E9003C" w:rsidRDefault="0086145F">
            <w:pPr>
              <w:pStyle w:val="BodyText1"/>
              <w:tabs>
                <w:tab w:val="clear" w:pos="567"/>
                <w:tab w:val="clear" w:pos="1134"/>
                <w:tab w:val="clear" w:pos="1701"/>
                <w:tab w:val="clear" w:pos="2268"/>
              </w:tabs>
              <w:spacing w:line="240" w:lineRule="auto"/>
              <w:rPr>
                <w:rFonts w:ascii="Arial" w:hAnsi="Arial" w:cs="Arial"/>
                <w:color w:val="0000FF"/>
                <w:sz w:val="18"/>
                <w:szCs w:val="18"/>
              </w:rPr>
            </w:pPr>
            <w:r>
              <w:rPr>
                <w:rFonts w:ascii="Arial" w:hAnsi="Arial" w:cs="Arial"/>
                <w:color w:val="0000FF"/>
                <w:sz w:val="18"/>
                <w:szCs w:val="18"/>
              </w:rPr>
              <w:t>N/A</w:t>
            </w:r>
          </w:p>
        </w:tc>
      </w:tr>
      <w:tr w:rsidR="001F055E" w:rsidRPr="00E9003C" w14:paraId="762CF2D5" w14:textId="77777777">
        <w:trPr>
          <w:cantSplit/>
        </w:trPr>
        <w:tc>
          <w:tcPr>
            <w:tcW w:w="3119" w:type="dxa"/>
          </w:tcPr>
          <w:p w14:paraId="61D195C4"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p>
        </w:tc>
        <w:tc>
          <w:tcPr>
            <w:tcW w:w="6010" w:type="dxa"/>
          </w:tcPr>
          <w:p w14:paraId="406B79D0" w14:textId="77777777" w:rsidR="001F055E" w:rsidRPr="00E9003C" w:rsidRDefault="001F055E">
            <w:pPr>
              <w:pStyle w:val="BodyText1"/>
              <w:tabs>
                <w:tab w:val="clear" w:pos="567"/>
                <w:tab w:val="clear" w:pos="1134"/>
                <w:tab w:val="clear" w:pos="1701"/>
                <w:tab w:val="clear" w:pos="2268"/>
              </w:tabs>
              <w:spacing w:line="240" w:lineRule="auto"/>
              <w:rPr>
                <w:rFonts w:ascii="Arial" w:hAnsi="Arial" w:cs="Arial"/>
                <w:color w:val="0000FF"/>
                <w:sz w:val="18"/>
                <w:szCs w:val="18"/>
              </w:rPr>
            </w:pPr>
          </w:p>
        </w:tc>
      </w:tr>
      <w:tr w:rsidR="001F055E" w:rsidRPr="00E9003C" w14:paraId="327AD301" w14:textId="77777777">
        <w:trPr>
          <w:cantSplit/>
        </w:trPr>
        <w:tc>
          <w:tcPr>
            <w:tcW w:w="3119" w:type="dxa"/>
          </w:tcPr>
          <w:p w14:paraId="356CC027" w14:textId="77777777" w:rsidR="001F055E" w:rsidRPr="00E9003C" w:rsidRDefault="001F055E">
            <w:pPr>
              <w:pStyle w:val="BodyText1"/>
              <w:tabs>
                <w:tab w:val="clear" w:pos="567"/>
                <w:tab w:val="clear" w:pos="1134"/>
                <w:tab w:val="clear" w:pos="1701"/>
                <w:tab w:val="clear" w:pos="2268"/>
              </w:tabs>
              <w:spacing w:line="240" w:lineRule="auto"/>
              <w:jc w:val="left"/>
              <w:rPr>
                <w:rFonts w:ascii="Arial" w:hAnsi="Arial" w:cs="Arial"/>
                <w:color w:val="auto"/>
                <w:sz w:val="18"/>
                <w:szCs w:val="18"/>
              </w:rPr>
            </w:pPr>
            <w:r w:rsidRPr="00E9003C">
              <w:rPr>
                <w:rFonts w:ascii="Arial" w:hAnsi="Arial" w:cs="Arial"/>
                <w:color w:val="auto"/>
                <w:sz w:val="18"/>
                <w:szCs w:val="18"/>
              </w:rPr>
              <w:t>No. of shares falling to be issued upon the exercise of outstanding warrants:</w:t>
            </w:r>
          </w:p>
        </w:tc>
        <w:tc>
          <w:tcPr>
            <w:tcW w:w="6010" w:type="dxa"/>
            <w:tcBorders>
              <w:bottom w:val="dotted" w:sz="2" w:space="0" w:color="auto"/>
            </w:tcBorders>
          </w:tcPr>
          <w:p w14:paraId="28146BDD" w14:textId="77777777" w:rsidR="001F055E" w:rsidRPr="00E9003C" w:rsidRDefault="0086145F">
            <w:pPr>
              <w:pStyle w:val="BodyText1"/>
              <w:tabs>
                <w:tab w:val="clear" w:pos="567"/>
                <w:tab w:val="clear" w:pos="1134"/>
                <w:tab w:val="clear" w:pos="1701"/>
                <w:tab w:val="clear" w:pos="2268"/>
              </w:tabs>
              <w:spacing w:line="240" w:lineRule="auto"/>
              <w:rPr>
                <w:rFonts w:ascii="Arial" w:hAnsi="Arial" w:cs="Arial"/>
                <w:color w:val="0000FF"/>
                <w:sz w:val="18"/>
                <w:szCs w:val="18"/>
              </w:rPr>
            </w:pPr>
            <w:r>
              <w:rPr>
                <w:rFonts w:ascii="Arial" w:hAnsi="Arial" w:cs="Arial"/>
                <w:color w:val="0000FF"/>
                <w:sz w:val="18"/>
                <w:szCs w:val="18"/>
              </w:rPr>
              <w:t>N/A</w:t>
            </w:r>
          </w:p>
        </w:tc>
      </w:tr>
    </w:tbl>
    <w:p w14:paraId="2CFD9F69" w14:textId="77777777" w:rsidR="001F055E" w:rsidRDefault="001F055E">
      <w:pPr>
        <w:pStyle w:val="BodyText1"/>
        <w:spacing w:line="240" w:lineRule="auto"/>
        <w:rPr>
          <w:rFonts w:ascii="Arial" w:eastAsiaTheme="minorEastAsia" w:hAnsi="Arial" w:cs="Arial"/>
          <w:color w:val="auto"/>
          <w:sz w:val="18"/>
          <w:szCs w:val="18"/>
          <w:lang w:eastAsia="zh-TW"/>
        </w:rPr>
      </w:pPr>
    </w:p>
    <w:p w14:paraId="18D95504" w14:textId="77777777" w:rsidR="00390709" w:rsidRDefault="00390709">
      <w:pPr>
        <w:pStyle w:val="BodyText1"/>
        <w:spacing w:line="240" w:lineRule="auto"/>
        <w:rPr>
          <w:rFonts w:ascii="Arial" w:eastAsiaTheme="minorEastAsia" w:hAnsi="Arial" w:cs="Arial"/>
          <w:color w:val="auto"/>
          <w:sz w:val="18"/>
          <w:szCs w:val="18"/>
          <w:lang w:eastAsia="zh-TW"/>
        </w:rPr>
      </w:pPr>
    </w:p>
    <w:p w14:paraId="649F3412" w14:textId="77777777" w:rsidR="00390709" w:rsidRPr="00390709" w:rsidRDefault="00390709">
      <w:pPr>
        <w:pStyle w:val="BodyText1"/>
        <w:spacing w:line="240" w:lineRule="auto"/>
        <w:rPr>
          <w:rFonts w:ascii="Arial" w:eastAsiaTheme="minorEastAsia" w:hAnsi="Arial" w:cs="Arial"/>
          <w:color w:val="auto"/>
          <w:sz w:val="18"/>
          <w:szCs w:val="18"/>
          <w:lang w:eastAsia="zh-TW"/>
        </w:rPr>
      </w:pPr>
    </w:p>
    <w:p w14:paraId="4A9D8A87" w14:textId="77777777" w:rsidR="001F055E" w:rsidRPr="00E9003C" w:rsidRDefault="001F055E">
      <w:pPr>
        <w:pStyle w:val="BodyText1"/>
        <w:keepNext/>
        <w:spacing w:line="240" w:lineRule="auto"/>
        <w:rPr>
          <w:rFonts w:ascii="Arial" w:hAnsi="Arial" w:cs="Arial"/>
          <w:b/>
          <w:color w:val="auto"/>
          <w:sz w:val="18"/>
          <w:szCs w:val="18"/>
          <w:u w:val="single"/>
        </w:rPr>
      </w:pPr>
      <w:r w:rsidRPr="00E9003C">
        <w:rPr>
          <w:rFonts w:ascii="Arial" w:hAnsi="Arial" w:cs="Arial"/>
          <w:b/>
          <w:color w:val="auto"/>
          <w:sz w:val="18"/>
          <w:szCs w:val="18"/>
          <w:u w:val="single"/>
        </w:rPr>
        <w:t>E. Other securities</w:t>
      </w:r>
    </w:p>
    <w:p w14:paraId="18D83DC7" w14:textId="77777777" w:rsidR="001F055E" w:rsidRPr="00E9003C" w:rsidRDefault="001F055E">
      <w:pPr>
        <w:pStyle w:val="BodyText1"/>
        <w:keepNext/>
        <w:spacing w:line="240" w:lineRule="auto"/>
        <w:rPr>
          <w:rFonts w:ascii="Arial" w:hAnsi="Arial" w:cs="Arial"/>
          <w:color w:val="auto"/>
          <w:sz w:val="18"/>
          <w:szCs w:val="18"/>
        </w:rPr>
      </w:pPr>
    </w:p>
    <w:p w14:paraId="3AC6C1E0" w14:textId="77777777" w:rsidR="001F055E" w:rsidRPr="00E9003C" w:rsidRDefault="001F055E">
      <w:pPr>
        <w:pStyle w:val="BodyText1"/>
        <w:spacing w:line="240" w:lineRule="auto"/>
        <w:rPr>
          <w:rFonts w:ascii="Arial" w:hAnsi="Arial" w:cs="Arial"/>
          <w:color w:val="auto"/>
          <w:sz w:val="18"/>
          <w:szCs w:val="18"/>
        </w:rPr>
      </w:pPr>
      <w:r w:rsidRPr="00E9003C">
        <w:rPr>
          <w:rFonts w:ascii="Arial" w:hAnsi="Arial" w:cs="Arial"/>
          <w:color w:val="auto"/>
          <w:sz w:val="18"/>
          <w:szCs w:val="18"/>
        </w:rPr>
        <w:t>Details of any other securities in issue.</w:t>
      </w:r>
    </w:p>
    <w:p w14:paraId="76088C42" w14:textId="77777777" w:rsidR="001F055E" w:rsidRPr="00E9003C" w:rsidRDefault="001F055E">
      <w:pPr>
        <w:pStyle w:val="BodyText1"/>
        <w:spacing w:line="240" w:lineRule="auto"/>
        <w:rPr>
          <w:rFonts w:ascii="Arial" w:hAnsi="Arial" w:cs="Arial"/>
          <w:i/>
          <w:color w:val="auto"/>
          <w:sz w:val="18"/>
          <w:szCs w:val="18"/>
        </w:rPr>
      </w:pPr>
      <w:r w:rsidRPr="00E9003C">
        <w:rPr>
          <w:rFonts w:ascii="Arial" w:hAnsi="Arial" w:cs="Arial"/>
          <w:i/>
          <w:color w:val="auto"/>
          <w:sz w:val="18"/>
          <w:szCs w:val="18"/>
        </w:rPr>
        <w:t>(i.e. other than the ordinary shares described in C above and warrants described in D above but including options granted to executives and/or employees).</w:t>
      </w:r>
    </w:p>
    <w:p w14:paraId="40F9B0AB" w14:textId="77777777" w:rsidR="001F055E" w:rsidRPr="00E9003C" w:rsidRDefault="001F055E">
      <w:pPr>
        <w:pStyle w:val="BodyText1"/>
        <w:spacing w:line="240" w:lineRule="auto"/>
        <w:rPr>
          <w:rFonts w:ascii="Arial" w:hAnsi="Arial" w:cs="Arial"/>
          <w:color w:val="auto"/>
          <w:sz w:val="18"/>
          <w:szCs w:val="18"/>
        </w:rPr>
      </w:pPr>
    </w:p>
    <w:p w14:paraId="45FB7127" w14:textId="77777777" w:rsidR="001F055E" w:rsidRPr="00E9003C" w:rsidRDefault="001F055E">
      <w:pPr>
        <w:pStyle w:val="BodyText1"/>
        <w:spacing w:line="240" w:lineRule="auto"/>
        <w:rPr>
          <w:rFonts w:ascii="Arial" w:hAnsi="Arial" w:cs="Arial"/>
          <w:i/>
          <w:color w:val="auto"/>
          <w:sz w:val="18"/>
          <w:szCs w:val="18"/>
        </w:rPr>
      </w:pPr>
      <w:r w:rsidRPr="00E9003C">
        <w:rPr>
          <w:rFonts w:ascii="Arial" w:hAnsi="Arial" w:cs="Arial"/>
          <w:i/>
          <w:color w:val="auto"/>
          <w:sz w:val="18"/>
          <w:szCs w:val="18"/>
        </w:rPr>
        <w:t>(Please include details of stock code if listed on GEM or the Main Board or the name of any other stock exchange(s) on which such securities are listed).</w:t>
      </w:r>
    </w:p>
    <w:p w14:paraId="5A30C79F" w14:textId="77777777" w:rsidR="001F055E" w:rsidRPr="00E9003C" w:rsidRDefault="001F055E">
      <w:pPr>
        <w:pStyle w:val="BodyText1"/>
        <w:spacing w:line="240" w:lineRule="auto"/>
        <w:rPr>
          <w:rFonts w:ascii="Arial" w:hAnsi="Arial" w:cs="Arial"/>
          <w:color w:val="auto"/>
          <w:sz w:val="18"/>
          <w:szCs w:val="18"/>
        </w:rPr>
      </w:pPr>
    </w:p>
    <w:p w14:paraId="1C671287" w14:textId="77777777" w:rsidR="001F055E" w:rsidRPr="00E9003C" w:rsidRDefault="001F055E">
      <w:pPr>
        <w:pStyle w:val="BodyText1"/>
        <w:keepNext/>
        <w:spacing w:line="240" w:lineRule="auto"/>
        <w:rPr>
          <w:rFonts w:ascii="Arial" w:hAnsi="Arial" w:cs="Arial"/>
          <w:color w:val="auto"/>
          <w:sz w:val="18"/>
          <w:szCs w:val="18"/>
        </w:rPr>
      </w:pPr>
      <w:r w:rsidRPr="00E9003C">
        <w:rPr>
          <w:rFonts w:ascii="Arial" w:hAnsi="Arial" w:cs="Arial"/>
          <w:color w:val="auto"/>
          <w:sz w:val="18"/>
          <w:szCs w:val="18"/>
        </w:rPr>
        <w:t>If there are any debt securities in issue that are guaranteed, please indicate name of guarantor.</w:t>
      </w:r>
    </w:p>
    <w:p w14:paraId="393E90DF" w14:textId="77777777" w:rsidR="001F055E" w:rsidRPr="00E9003C" w:rsidRDefault="001F055E">
      <w:pPr>
        <w:pStyle w:val="BodyText1"/>
        <w:keepNext/>
        <w:spacing w:line="240" w:lineRule="auto"/>
        <w:rPr>
          <w:rFonts w:ascii="Arial" w:hAnsi="Arial" w:cs="Arial"/>
          <w:color w:val="auto"/>
          <w:sz w:val="18"/>
          <w:szCs w:val="18"/>
        </w:rPr>
      </w:pPr>
    </w:p>
    <w:tbl>
      <w:tblPr>
        <w:tblW w:w="0" w:type="auto"/>
        <w:tblBorders>
          <w:bottom w:val="dotted" w:sz="4" w:space="0" w:color="auto"/>
        </w:tblBorders>
        <w:tblLayout w:type="fixed"/>
        <w:tblCellMar>
          <w:left w:w="28" w:type="dxa"/>
          <w:right w:w="28" w:type="dxa"/>
        </w:tblCellMar>
        <w:tblLook w:val="0000" w:firstRow="0" w:lastRow="0" w:firstColumn="0" w:lastColumn="0" w:noHBand="0" w:noVBand="0"/>
      </w:tblPr>
      <w:tblGrid>
        <w:gridCol w:w="9127"/>
      </w:tblGrid>
      <w:tr w:rsidR="001F055E" w:rsidRPr="00E9003C" w14:paraId="6A7ACCC3" w14:textId="77777777">
        <w:tc>
          <w:tcPr>
            <w:tcW w:w="9127" w:type="dxa"/>
          </w:tcPr>
          <w:p w14:paraId="30488DF5" w14:textId="77777777" w:rsidR="001F055E" w:rsidRPr="00E9003C" w:rsidRDefault="0086145F">
            <w:pPr>
              <w:pStyle w:val="BodyText1"/>
              <w:spacing w:line="240" w:lineRule="auto"/>
              <w:rPr>
                <w:rFonts w:ascii="Arial" w:hAnsi="Arial" w:cs="Arial"/>
                <w:color w:val="0000FF"/>
                <w:sz w:val="18"/>
                <w:szCs w:val="18"/>
              </w:rPr>
            </w:pPr>
            <w:r>
              <w:rPr>
                <w:rFonts w:ascii="Arial" w:hAnsi="Arial" w:cs="Arial"/>
                <w:color w:val="0000FF"/>
                <w:sz w:val="18"/>
                <w:szCs w:val="18"/>
              </w:rPr>
              <w:t>N/A</w:t>
            </w:r>
          </w:p>
        </w:tc>
      </w:tr>
    </w:tbl>
    <w:p w14:paraId="040E501A" w14:textId="77777777" w:rsidR="001F055E" w:rsidRPr="00E9003C" w:rsidRDefault="001F055E">
      <w:pPr>
        <w:pStyle w:val="BodyText1"/>
        <w:spacing w:line="240" w:lineRule="auto"/>
        <w:rPr>
          <w:rFonts w:ascii="Arial" w:hAnsi="Arial" w:cs="Arial"/>
          <w:b/>
          <w:color w:val="auto"/>
          <w:sz w:val="18"/>
          <w:szCs w:val="18"/>
        </w:rPr>
      </w:pPr>
    </w:p>
    <w:p w14:paraId="3423A134" w14:textId="77777777" w:rsidR="001F055E" w:rsidRPr="00E9003C" w:rsidRDefault="001F055E">
      <w:pPr>
        <w:pStyle w:val="BodyText1"/>
        <w:keepNext/>
        <w:spacing w:line="240" w:lineRule="auto"/>
        <w:rPr>
          <w:rFonts w:ascii="Arial" w:hAnsi="Arial" w:cs="Arial"/>
          <w:b/>
          <w:color w:val="auto"/>
          <w:sz w:val="18"/>
          <w:szCs w:val="18"/>
          <w:u w:val="single"/>
        </w:rPr>
      </w:pPr>
      <w:r w:rsidRPr="00E9003C">
        <w:rPr>
          <w:rFonts w:ascii="Arial" w:hAnsi="Arial" w:cs="Arial"/>
          <w:b/>
          <w:color w:val="auto"/>
          <w:sz w:val="18"/>
          <w:szCs w:val="18"/>
          <w:u w:val="single"/>
        </w:rPr>
        <w:t>Responsibility statement</w:t>
      </w:r>
    </w:p>
    <w:p w14:paraId="55EC24BA" w14:textId="77777777" w:rsidR="001F055E" w:rsidRPr="00E9003C" w:rsidRDefault="001F055E">
      <w:pPr>
        <w:pStyle w:val="BodyText1"/>
        <w:keepNext/>
        <w:spacing w:line="240" w:lineRule="auto"/>
        <w:rPr>
          <w:rFonts w:ascii="Arial" w:hAnsi="Arial" w:cs="Arial"/>
          <w:color w:val="auto"/>
          <w:sz w:val="18"/>
          <w:szCs w:val="18"/>
        </w:rPr>
      </w:pPr>
    </w:p>
    <w:p w14:paraId="5F49CF6E" w14:textId="77777777" w:rsidR="001F055E" w:rsidRPr="00E9003C" w:rsidRDefault="001F055E">
      <w:pPr>
        <w:pStyle w:val="BodyText1"/>
        <w:spacing w:line="240" w:lineRule="auto"/>
        <w:rPr>
          <w:rFonts w:ascii="Arial" w:hAnsi="Arial" w:cs="Arial"/>
          <w:color w:val="auto"/>
          <w:sz w:val="18"/>
          <w:szCs w:val="18"/>
        </w:rPr>
      </w:pPr>
      <w:r w:rsidRPr="00E9003C">
        <w:rPr>
          <w:rFonts w:ascii="Arial" w:hAnsi="Arial" w:cs="Arial"/>
          <w:color w:val="auto"/>
          <w:sz w:val="18"/>
          <w:szCs w:val="18"/>
        </w:rPr>
        <w:t xml:space="preserve">The directors of the Company (the “Directors”) as at the date hereof hereby collectively and individually accept full responsibility for the accuracy of the information contained in this information sheet (“the Information”) and confirm, having made all reasonable inquiries, that to the best of their knowledge and belief the Information is accurate and complete in all material respects and not misleading </w:t>
      </w:r>
      <w:r w:rsidR="00AD394C" w:rsidRPr="00E9003C">
        <w:rPr>
          <w:rFonts w:ascii="Arial" w:hAnsi="Arial" w:cs="Arial"/>
          <w:color w:val="auto"/>
          <w:sz w:val="18"/>
          <w:szCs w:val="18"/>
        </w:rPr>
        <w:t xml:space="preserve">or deceptive </w:t>
      </w:r>
      <w:r w:rsidRPr="00E9003C">
        <w:rPr>
          <w:rFonts w:ascii="Arial" w:hAnsi="Arial" w:cs="Arial"/>
          <w:color w:val="auto"/>
          <w:sz w:val="18"/>
          <w:szCs w:val="18"/>
        </w:rPr>
        <w:t>and that there are no other matters the omission of which would make any Information inaccurate or misleading.</w:t>
      </w:r>
    </w:p>
    <w:p w14:paraId="2DA7A353" w14:textId="77777777" w:rsidR="001F055E" w:rsidRPr="00E9003C" w:rsidRDefault="001F055E">
      <w:pPr>
        <w:pStyle w:val="BodyText1"/>
        <w:spacing w:line="240" w:lineRule="auto"/>
        <w:rPr>
          <w:rFonts w:ascii="Arial" w:hAnsi="Arial" w:cs="Arial"/>
          <w:color w:val="auto"/>
          <w:sz w:val="18"/>
          <w:szCs w:val="18"/>
        </w:rPr>
      </w:pPr>
    </w:p>
    <w:p w14:paraId="1331845E" w14:textId="77777777" w:rsidR="001F055E" w:rsidRPr="00E9003C" w:rsidRDefault="001F055E">
      <w:pPr>
        <w:pStyle w:val="BodyText1"/>
        <w:spacing w:line="240" w:lineRule="auto"/>
        <w:rPr>
          <w:rFonts w:ascii="Arial" w:hAnsi="Arial" w:cs="Arial"/>
          <w:color w:val="auto"/>
          <w:sz w:val="18"/>
          <w:szCs w:val="18"/>
        </w:rPr>
      </w:pPr>
      <w:r w:rsidRPr="00E9003C">
        <w:rPr>
          <w:rFonts w:ascii="Arial" w:hAnsi="Arial" w:cs="Arial"/>
          <w:color w:val="auto"/>
          <w:sz w:val="18"/>
          <w:szCs w:val="18"/>
        </w:rPr>
        <w:t>The Directors also collectively and individually accept full responsibility for submitting a revised information sheet, as soon as reasonably practicable after any particulars on the form previously published cease to be accurate.</w:t>
      </w:r>
    </w:p>
    <w:p w14:paraId="6DAFBC20" w14:textId="77777777" w:rsidR="001F055E" w:rsidRPr="00E9003C" w:rsidRDefault="001F055E">
      <w:pPr>
        <w:pStyle w:val="BodyText1"/>
        <w:spacing w:line="240" w:lineRule="auto"/>
        <w:rPr>
          <w:rFonts w:ascii="Arial" w:hAnsi="Arial" w:cs="Arial"/>
          <w:color w:val="auto"/>
          <w:sz w:val="18"/>
          <w:szCs w:val="18"/>
        </w:rPr>
      </w:pPr>
    </w:p>
    <w:p w14:paraId="09D0F763" w14:textId="77777777" w:rsidR="001F055E" w:rsidRPr="00E9003C" w:rsidRDefault="001F055E">
      <w:pPr>
        <w:pStyle w:val="BodyText1"/>
        <w:spacing w:line="240" w:lineRule="auto"/>
        <w:rPr>
          <w:rFonts w:ascii="Arial" w:hAnsi="Arial" w:cs="Arial"/>
          <w:color w:val="auto"/>
          <w:sz w:val="18"/>
          <w:szCs w:val="18"/>
        </w:rPr>
      </w:pPr>
      <w:r w:rsidRPr="00E9003C">
        <w:rPr>
          <w:rFonts w:ascii="Arial" w:hAnsi="Arial" w:cs="Arial"/>
          <w:color w:val="auto"/>
          <w:sz w:val="18"/>
          <w:szCs w:val="18"/>
        </w:rPr>
        <w:t>The Directors acknowledge that the Stock Exchange has no responsibility whatsoever with regard to the Information and undertake to indemnify the Exchange against all liability incurred and all losses suffered by the Exchange in connection with or relating to the Information.</w:t>
      </w:r>
    </w:p>
    <w:tbl>
      <w:tblPr>
        <w:tblW w:w="9148" w:type="dxa"/>
        <w:tblLayout w:type="fixed"/>
        <w:tblCellMar>
          <w:left w:w="28" w:type="dxa"/>
          <w:right w:w="28" w:type="dxa"/>
        </w:tblCellMar>
        <w:tblLook w:val="0000" w:firstRow="0" w:lastRow="0" w:firstColumn="0" w:lastColumn="0" w:noHBand="0" w:noVBand="0"/>
      </w:tblPr>
      <w:tblGrid>
        <w:gridCol w:w="3402"/>
        <w:gridCol w:w="851"/>
        <w:gridCol w:w="3335"/>
        <w:gridCol w:w="1560"/>
      </w:tblGrid>
      <w:tr w:rsidR="00F112F0" w:rsidRPr="00E9003C" w14:paraId="1FD13886" w14:textId="77777777">
        <w:tc>
          <w:tcPr>
            <w:tcW w:w="3402" w:type="dxa"/>
          </w:tcPr>
          <w:p w14:paraId="30AF49D6" w14:textId="77777777" w:rsidR="00F112F0" w:rsidRPr="00E9003C" w:rsidRDefault="00F112F0" w:rsidP="00A5036B">
            <w:pPr>
              <w:rPr>
                <w:rFonts w:ascii="Arial" w:hAnsi="Arial" w:cs="Arial"/>
                <w:color w:val="0000FF"/>
                <w:sz w:val="18"/>
                <w:szCs w:val="18"/>
              </w:rPr>
            </w:pPr>
          </w:p>
        </w:tc>
        <w:tc>
          <w:tcPr>
            <w:tcW w:w="851" w:type="dxa"/>
          </w:tcPr>
          <w:p w14:paraId="4FB06B69" w14:textId="77777777" w:rsidR="00F112F0" w:rsidRPr="00E9003C" w:rsidRDefault="00F112F0" w:rsidP="00F112F0">
            <w:pPr>
              <w:pStyle w:val="BodyText1"/>
              <w:keepNext/>
              <w:spacing w:line="240" w:lineRule="auto"/>
              <w:rPr>
                <w:rFonts w:ascii="Arial" w:hAnsi="Arial" w:cs="Arial"/>
                <w:color w:val="0000FF"/>
                <w:sz w:val="18"/>
                <w:szCs w:val="18"/>
              </w:rPr>
            </w:pPr>
          </w:p>
        </w:tc>
        <w:tc>
          <w:tcPr>
            <w:tcW w:w="3335" w:type="dxa"/>
          </w:tcPr>
          <w:p w14:paraId="3E157EBA" w14:textId="77777777" w:rsidR="00F112F0" w:rsidRPr="00E9003C" w:rsidRDefault="00F112F0">
            <w:pPr>
              <w:pStyle w:val="BodyText1"/>
              <w:keepNext/>
              <w:spacing w:line="240" w:lineRule="auto"/>
              <w:rPr>
                <w:rFonts w:ascii="Arial" w:hAnsi="Arial" w:cs="Arial"/>
                <w:color w:val="0000FF"/>
                <w:sz w:val="18"/>
                <w:szCs w:val="18"/>
              </w:rPr>
            </w:pPr>
          </w:p>
        </w:tc>
        <w:tc>
          <w:tcPr>
            <w:tcW w:w="1560" w:type="dxa"/>
            <w:vAlign w:val="bottom"/>
          </w:tcPr>
          <w:p w14:paraId="59AB6868" w14:textId="77777777" w:rsidR="00F112F0" w:rsidRPr="00E9003C" w:rsidRDefault="00F112F0" w:rsidP="00F112F0">
            <w:pPr>
              <w:pStyle w:val="BodyText1"/>
              <w:keepNext/>
              <w:spacing w:line="240" w:lineRule="auto"/>
              <w:rPr>
                <w:rFonts w:ascii="Arial" w:hAnsi="Arial" w:cs="Arial"/>
                <w:sz w:val="18"/>
                <w:szCs w:val="18"/>
              </w:rPr>
            </w:pPr>
          </w:p>
        </w:tc>
      </w:tr>
      <w:tr w:rsidR="00F112F0" w:rsidRPr="00E9003C" w14:paraId="08C25A16" w14:textId="77777777">
        <w:tc>
          <w:tcPr>
            <w:tcW w:w="3402" w:type="dxa"/>
          </w:tcPr>
          <w:p w14:paraId="38721EE2" w14:textId="77777777" w:rsidR="00F112F0" w:rsidRPr="00E9003C" w:rsidRDefault="00F112F0">
            <w:pPr>
              <w:pStyle w:val="BodyText1"/>
              <w:keepNext/>
              <w:spacing w:line="240" w:lineRule="auto"/>
              <w:rPr>
                <w:rFonts w:ascii="Arial" w:hAnsi="Arial" w:cs="Arial"/>
                <w:color w:val="0000FF"/>
                <w:sz w:val="18"/>
                <w:szCs w:val="18"/>
              </w:rPr>
            </w:pPr>
          </w:p>
        </w:tc>
        <w:tc>
          <w:tcPr>
            <w:tcW w:w="851" w:type="dxa"/>
          </w:tcPr>
          <w:p w14:paraId="0D179268" w14:textId="77777777" w:rsidR="00F112F0" w:rsidRPr="00E9003C" w:rsidRDefault="00F112F0" w:rsidP="00F112F0">
            <w:pPr>
              <w:pStyle w:val="BodyText1"/>
              <w:keepNext/>
              <w:spacing w:line="240" w:lineRule="auto"/>
              <w:rPr>
                <w:rFonts w:ascii="Arial" w:hAnsi="Arial" w:cs="Arial"/>
                <w:color w:val="0000FF"/>
                <w:sz w:val="18"/>
                <w:szCs w:val="18"/>
              </w:rPr>
            </w:pPr>
          </w:p>
        </w:tc>
        <w:tc>
          <w:tcPr>
            <w:tcW w:w="3335" w:type="dxa"/>
          </w:tcPr>
          <w:p w14:paraId="5C584C23" w14:textId="77777777" w:rsidR="00F112F0" w:rsidRPr="00E9003C" w:rsidRDefault="00F112F0">
            <w:pPr>
              <w:pStyle w:val="BodyText1"/>
              <w:keepNext/>
              <w:spacing w:line="240" w:lineRule="auto"/>
              <w:rPr>
                <w:rFonts w:ascii="Arial" w:hAnsi="Arial" w:cs="Arial"/>
                <w:color w:val="0000FF"/>
                <w:sz w:val="18"/>
                <w:szCs w:val="18"/>
              </w:rPr>
            </w:pPr>
          </w:p>
        </w:tc>
        <w:tc>
          <w:tcPr>
            <w:tcW w:w="1560" w:type="dxa"/>
          </w:tcPr>
          <w:p w14:paraId="426DC8EF" w14:textId="77777777" w:rsidR="00F112F0" w:rsidRPr="00E9003C" w:rsidRDefault="00F112F0" w:rsidP="00F112F0">
            <w:pPr>
              <w:pStyle w:val="BodyText1"/>
              <w:keepNext/>
              <w:spacing w:line="240" w:lineRule="auto"/>
              <w:rPr>
                <w:rFonts w:ascii="Arial" w:hAnsi="Arial" w:cs="Arial"/>
                <w:color w:val="0000FF"/>
                <w:sz w:val="18"/>
                <w:szCs w:val="18"/>
              </w:rPr>
            </w:pPr>
          </w:p>
        </w:tc>
      </w:tr>
    </w:tbl>
    <w:p w14:paraId="2306A8A1" w14:textId="77777777" w:rsidR="001F055E" w:rsidRPr="00E9003C" w:rsidRDefault="001F055E">
      <w:pPr>
        <w:pStyle w:val="BodyText1"/>
        <w:spacing w:line="240" w:lineRule="auto"/>
        <w:rPr>
          <w:rFonts w:ascii="Arial" w:hAnsi="Arial" w:cs="Arial"/>
          <w:color w:val="auto"/>
          <w:sz w:val="18"/>
          <w:szCs w:val="18"/>
        </w:rPr>
      </w:pPr>
    </w:p>
    <w:tbl>
      <w:tblPr>
        <w:tblW w:w="9148" w:type="dxa"/>
        <w:tblLayout w:type="fixed"/>
        <w:tblCellMar>
          <w:left w:w="28" w:type="dxa"/>
          <w:right w:w="28" w:type="dxa"/>
        </w:tblCellMar>
        <w:tblLook w:val="0000" w:firstRow="0" w:lastRow="0" w:firstColumn="0" w:lastColumn="0" w:noHBand="0" w:noVBand="0"/>
      </w:tblPr>
      <w:tblGrid>
        <w:gridCol w:w="2296"/>
        <w:gridCol w:w="77"/>
        <w:gridCol w:w="5215"/>
        <w:gridCol w:w="1560"/>
      </w:tblGrid>
      <w:tr w:rsidR="003D35F0" w:rsidRPr="00E9003C" w14:paraId="6D4F8A23" w14:textId="77777777" w:rsidTr="00A5036B">
        <w:tc>
          <w:tcPr>
            <w:tcW w:w="2296" w:type="dxa"/>
            <w:vAlign w:val="bottom"/>
          </w:tcPr>
          <w:p w14:paraId="517FE986" w14:textId="77777777" w:rsidR="003D35F0" w:rsidRPr="00A5036B" w:rsidRDefault="003D35F0" w:rsidP="00D16038">
            <w:pPr>
              <w:pStyle w:val="BodyText1"/>
              <w:keepNext/>
              <w:spacing w:line="240" w:lineRule="auto"/>
              <w:rPr>
                <w:rFonts w:ascii="Arial" w:hAnsi="Arial" w:cs="Arial"/>
                <w:color w:val="auto"/>
                <w:sz w:val="18"/>
                <w:szCs w:val="18"/>
              </w:rPr>
            </w:pPr>
            <w:r w:rsidRPr="00A5036B">
              <w:rPr>
                <w:rFonts w:ascii="Arial" w:hAnsi="Arial" w:cs="Arial"/>
                <w:color w:val="auto"/>
                <w:sz w:val="18"/>
                <w:szCs w:val="18"/>
              </w:rPr>
              <w:t>Submitted by:</w:t>
            </w:r>
          </w:p>
        </w:tc>
        <w:tc>
          <w:tcPr>
            <w:tcW w:w="77" w:type="dxa"/>
            <w:vAlign w:val="bottom"/>
          </w:tcPr>
          <w:p w14:paraId="332EACFF" w14:textId="77777777" w:rsidR="003D35F0" w:rsidRPr="00A5036B" w:rsidRDefault="003D35F0" w:rsidP="00D16038">
            <w:pPr>
              <w:pStyle w:val="BodyText1"/>
              <w:keepNext/>
              <w:spacing w:line="240" w:lineRule="auto"/>
              <w:rPr>
                <w:rFonts w:ascii="Arial" w:hAnsi="Arial" w:cs="Arial"/>
                <w:color w:val="auto"/>
                <w:sz w:val="18"/>
                <w:szCs w:val="18"/>
              </w:rPr>
            </w:pPr>
          </w:p>
        </w:tc>
        <w:tc>
          <w:tcPr>
            <w:tcW w:w="5215" w:type="dxa"/>
            <w:tcBorders>
              <w:bottom w:val="dotted" w:sz="2" w:space="0" w:color="auto"/>
            </w:tcBorders>
            <w:vAlign w:val="bottom"/>
          </w:tcPr>
          <w:p w14:paraId="20AF7B05" w14:textId="77777777" w:rsidR="003D35F0" w:rsidRPr="00A5036B" w:rsidRDefault="00A820A2" w:rsidP="00D16038">
            <w:pPr>
              <w:pStyle w:val="BodyText1"/>
              <w:keepNext/>
              <w:spacing w:line="240" w:lineRule="auto"/>
              <w:rPr>
                <w:rFonts w:ascii="Arial" w:hAnsi="Arial" w:cs="Arial"/>
                <w:color w:val="auto"/>
                <w:sz w:val="18"/>
                <w:szCs w:val="18"/>
              </w:rPr>
            </w:pPr>
            <w:r>
              <w:rPr>
                <w:rFonts w:ascii="Arial" w:hAnsi="Arial" w:cs="Arial"/>
                <w:color w:val="auto"/>
                <w:sz w:val="18"/>
                <w:szCs w:val="18"/>
              </w:rPr>
              <w:t xml:space="preserve">Xu </w:t>
            </w:r>
            <w:proofErr w:type="spellStart"/>
            <w:r>
              <w:rPr>
                <w:rFonts w:ascii="Arial" w:hAnsi="Arial" w:cs="Arial"/>
                <w:color w:val="auto"/>
                <w:sz w:val="18"/>
                <w:szCs w:val="18"/>
              </w:rPr>
              <w:t>Shengheng</w:t>
            </w:r>
            <w:proofErr w:type="spellEnd"/>
          </w:p>
        </w:tc>
        <w:tc>
          <w:tcPr>
            <w:tcW w:w="1560" w:type="dxa"/>
          </w:tcPr>
          <w:p w14:paraId="070F3421" w14:textId="77777777" w:rsidR="003D35F0" w:rsidRPr="00A5036B" w:rsidRDefault="003D35F0" w:rsidP="00D16038">
            <w:pPr>
              <w:pStyle w:val="BodyText1"/>
              <w:keepNext/>
              <w:spacing w:line="240" w:lineRule="auto"/>
              <w:rPr>
                <w:rFonts w:ascii="Arial" w:hAnsi="Arial" w:cs="Arial"/>
                <w:color w:val="auto"/>
                <w:sz w:val="18"/>
                <w:szCs w:val="18"/>
              </w:rPr>
            </w:pPr>
          </w:p>
        </w:tc>
      </w:tr>
    </w:tbl>
    <w:p w14:paraId="1F734ABE" w14:textId="77777777" w:rsidR="001F055E" w:rsidRPr="00A5036B" w:rsidRDefault="003D35F0" w:rsidP="00A5036B">
      <w:pPr>
        <w:pStyle w:val="Notes"/>
        <w:spacing w:line="240" w:lineRule="auto"/>
        <w:jc w:val="left"/>
        <w:rPr>
          <w:rFonts w:ascii="Arial" w:hAnsi="Arial" w:cs="Arial"/>
          <w:i w:val="0"/>
          <w:sz w:val="18"/>
          <w:szCs w:val="18"/>
        </w:rPr>
      </w:pPr>
      <w:r w:rsidRPr="00A5036B">
        <w:rPr>
          <w:rFonts w:ascii="Arial" w:hAnsi="Arial" w:cs="Arial"/>
          <w:i w:val="0"/>
          <w:sz w:val="18"/>
          <w:szCs w:val="18"/>
        </w:rPr>
        <w:t xml:space="preserve">                                              (Name)</w:t>
      </w:r>
    </w:p>
    <w:p w14:paraId="25070F66" w14:textId="77777777" w:rsidR="003D35F0" w:rsidRPr="00A5036B" w:rsidRDefault="003D35F0" w:rsidP="00A5036B">
      <w:pPr>
        <w:pStyle w:val="Notes"/>
        <w:spacing w:line="240" w:lineRule="auto"/>
        <w:jc w:val="left"/>
        <w:rPr>
          <w:rFonts w:ascii="Arial" w:hAnsi="Arial" w:cs="Arial"/>
          <w:i w:val="0"/>
          <w:sz w:val="18"/>
          <w:szCs w:val="18"/>
        </w:rPr>
      </w:pPr>
    </w:p>
    <w:tbl>
      <w:tblPr>
        <w:tblW w:w="9148" w:type="dxa"/>
        <w:tblLayout w:type="fixed"/>
        <w:tblCellMar>
          <w:left w:w="28" w:type="dxa"/>
          <w:right w:w="28" w:type="dxa"/>
        </w:tblCellMar>
        <w:tblLook w:val="0000" w:firstRow="0" w:lastRow="0" w:firstColumn="0" w:lastColumn="0" w:noHBand="0" w:noVBand="0"/>
      </w:tblPr>
      <w:tblGrid>
        <w:gridCol w:w="2296"/>
        <w:gridCol w:w="77"/>
        <w:gridCol w:w="5215"/>
        <w:gridCol w:w="1560"/>
      </w:tblGrid>
      <w:tr w:rsidR="003D35F0" w:rsidRPr="00E9003C" w14:paraId="13558463" w14:textId="77777777" w:rsidTr="00D16038">
        <w:tc>
          <w:tcPr>
            <w:tcW w:w="2296" w:type="dxa"/>
            <w:vAlign w:val="bottom"/>
          </w:tcPr>
          <w:p w14:paraId="1AE6949F" w14:textId="77777777" w:rsidR="003D35F0" w:rsidRPr="00A5036B" w:rsidRDefault="003D35F0" w:rsidP="003D35F0">
            <w:pPr>
              <w:pStyle w:val="BodyText1"/>
              <w:keepNext/>
              <w:spacing w:line="240" w:lineRule="auto"/>
              <w:rPr>
                <w:rFonts w:ascii="Arial" w:hAnsi="Arial" w:cs="Arial"/>
                <w:color w:val="auto"/>
                <w:sz w:val="18"/>
                <w:szCs w:val="18"/>
              </w:rPr>
            </w:pPr>
            <w:r w:rsidRPr="00A5036B">
              <w:rPr>
                <w:rFonts w:ascii="Arial" w:hAnsi="Arial" w:cs="Arial"/>
                <w:color w:val="auto"/>
                <w:sz w:val="18"/>
                <w:szCs w:val="18"/>
              </w:rPr>
              <w:t>Title:</w:t>
            </w:r>
          </w:p>
        </w:tc>
        <w:tc>
          <w:tcPr>
            <w:tcW w:w="77" w:type="dxa"/>
            <w:vAlign w:val="bottom"/>
          </w:tcPr>
          <w:p w14:paraId="1AE06610" w14:textId="77777777" w:rsidR="003D35F0" w:rsidRPr="00A5036B" w:rsidRDefault="003D35F0" w:rsidP="00D16038">
            <w:pPr>
              <w:pStyle w:val="BodyText1"/>
              <w:keepNext/>
              <w:spacing w:line="240" w:lineRule="auto"/>
              <w:rPr>
                <w:rFonts w:ascii="Arial" w:hAnsi="Arial" w:cs="Arial"/>
                <w:color w:val="auto"/>
                <w:sz w:val="18"/>
                <w:szCs w:val="18"/>
              </w:rPr>
            </w:pPr>
          </w:p>
        </w:tc>
        <w:tc>
          <w:tcPr>
            <w:tcW w:w="5215" w:type="dxa"/>
            <w:tcBorders>
              <w:bottom w:val="dotted" w:sz="2" w:space="0" w:color="auto"/>
            </w:tcBorders>
            <w:vAlign w:val="bottom"/>
          </w:tcPr>
          <w:p w14:paraId="2DB84689" w14:textId="77777777" w:rsidR="003D35F0" w:rsidRPr="00A5036B" w:rsidRDefault="00A820A2" w:rsidP="00D16038">
            <w:pPr>
              <w:pStyle w:val="BodyText1"/>
              <w:keepNext/>
              <w:spacing w:line="240" w:lineRule="auto"/>
              <w:rPr>
                <w:rFonts w:ascii="Arial" w:hAnsi="Arial" w:cs="Arial"/>
                <w:color w:val="auto"/>
                <w:sz w:val="18"/>
                <w:szCs w:val="18"/>
              </w:rPr>
            </w:pPr>
            <w:r>
              <w:rPr>
                <w:rFonts w:ascii="Arial" w:hAnsi="Arial" w:cs="Arial"/>
                <w:color w:val="auto"/>
                <w:sz w:val="18"/>
                <w:szCs w:val="18"/>
              </w:rPr>
              <w:t>Director</w:t>
            </w:r>
          </w:p>
        </w:tc>
        <w:tc>
          <w:tcPr>
            <w:tcW w:w="1560" w:type="dxa"/>
          </w:tcPr>
          <w:p w14:paraId="1176BDA1" w14:textId="77777777" w:rsidR="003D35F0" w:rsidRPr="00A5036B" w:rsidRDefault="003D35F0" w:rsidP="00D16038">
            <w:pPr>
              <w:pStyle w:val="BodyText1"/>
              <w:keepNext/>
              <w:spacing w:line="240" w:lineRule="auto"/>
              <w:rPr>
                <w:rFonts w:ascii="Arial" w:hAnsi="Arial" w:cs="Arial"/>
                <w:color w:val="auto"/>
                <w:sz w:val="18"/>
                <w:szCs w:val="18"/>
              </w:rPr>
            </w:pPr>
          </w:p>
        </w:tc>
      </w:tr>
    </w:tbl>
    <w:p w14:paraId="52C47499" w14:textId="77777777" w:rsidR="003D35F0" w:rsidRPr="00A5036B" w:rsidRDefault="003D35F0" w:rsidP="003D35F0">
      <w:pPr>
        <w:pStyle w:val="Notes"/>
        <w:spacing w:line="240" w:lineRule="auto"/>
        <w:jc w:val="left"/>
        <w:rPr>
          <w:rFonts w:ascii="Arial" w:hAnsi="Arial" w:cs="Arial"/>
          <w:i w:val="0"/>
          <w:sz w:val="18"/>
          <w:szCs w:val="18"/>
        </w:rPr>
      </w:pPr>
      <w:r w:rsidRPr="00A5036B">
        <w:rPr>
          <w:rFonts w:ascii="Arial" w:hAnsi="Arial" w:cs="Arial"/>
          <w:i w:val="0"/>
          <w:sz w:val="18"/>
          <w:szCs w:val="18"/>
        </w:rPr>
        <w:t xml:space="preserve">                                              (</w:t>
      </w:r>
      <w:r>
        <w:rPr>
          <w:rFonts w:ascii="Arial" w:hAnsi="Arial" w:cs="Arial"/>
          <w:i w:val="0"/>
          <w:sz w:val="18"/>
          <w:szCs w:val="18"/>
        </w:rPr>
        <w:t xml:space="preserve">Director, secretary or other duly </w:t>
      </w:r>
      <w:proofErr w:type="spellStart"/>
      <w:r>
        <w:rPr>
          <w:rFonts w:ascii="Arial" w:hAnsi="Arial" w:cs="Arial"/>
          <w:i w:val="0"/>
          <w:sz w:val="18"/>
          <w:szCs w:val="18"/>
        </w:rPr>
        <w:t>authorised</w:t>
      </w:r>
      <w:proofErr w:type="spellEnd"/>
      <w:r>
        <w:rPr>
          <w:rFonts w:ascii="Arial" w:hAnsi="Arial" w:cs="Arial"/>
          <w:i w:val="0"/>
          <w:sz w:val="18"/>
          <w:szCs w:val="18"/>
        </w:rPr>
        <w:t xml:space="preserve"> officer</w:t>
      </w:r>
      <w:r w:rsidRPr="00A5036B">
        <w:rPr>
          <w:rFonts w:ascii="Arial" w:hAnsi="Arial" w:cs="Arial"/>
          <w:i w:val="0"/>
          <w:sz w:val="18"/>
          <w:szCs w:val="18"/>
        </w:rPr>
        <w:t>)</w:t>
      </w:r>
    </w:p>
    <w:p w14:paraId="55B9F8FB" w14:textId="77777777" w:rsidR="003D35F0" w:rsidRPr="00E9003C" w:rsidRDefault="003D35F0">
      <w:pPr>
        <w:pStyle w:val="Notes"/>
        <w:spacing w:line="240" w:lineRule="auto"/>
        <w:jc w:val="center"/>
        <w:rPr>
          <w:rFonts w:ascii="Arial" w:hAnsi="Arial" w:cs="Arial"/>
          <w:b/>
          <w:sz w:val="18"/>
          <w:szCs w:val="18"/>
        </w:rPr>
      </w:pPr>
    </w:p>
    <w:p w14:paraId="5A91A87F" w14:textId="77777777" w:rsidR="00E32094" w:rsidRDefault="00E32094">
      <w:pPr>
        <w:pStyle w:val="Notes"/>
        <w:spacing w:line="240" w:lineRule="auto"/>
        <w:jc w:val="center"/>
        <w:rPr>
          <w:rFonts w:ascii="Arial" w:hAnsi="Arial" w:cs="Arial"/>
          <w:b/>
          <w:sz w:val="18"/>
          <w:szCs w:val="18"/>
        </w:rPr>
      </w:pPr>
    </w:p>
    <w:p w14:paraId="20F9FEE2" w14:textId="77777777" w:rsidR="001F055E" w:rsidRPr="00E9003C" w:rsidRDefault="001F055E">
      <w:pPr>
        <w:pStyle w:val="Notes"/>
        <w:spacing w:line="240" w:lineRule="auto"/>
        <w:jc w:val="center"/>
        <w:rPr>
          <w:rFonts w:ascii="Arial" w:hAnsi="Arial" w:cs="Arial"/>
          <w:b/>
          <w:sz w:val="18"/>
          <w:szCs w:val="18"/>
        </w:rPr>
      </w:pPr>
      <w:r w:rsidRPr="00E9003C">
        <w:rPr>
          <w:rFonts w:ascii="Arial" w:hAnsi="Arial" w:cs="Arial"/>
          <w:b/>
          <w:sz w:val="18"/>
          <w:szCs w:val="18"/>
        </w:rPr>
        <w:t>NOTE</w:t>
      </w:r>
    </w:p>
    <w:p w14:paraId="31B3E969" w14:textId="77777777" w:rsidR="001F055E" w:rsidRPr="00E9003C" w:rsidRDefault="001F055E">
      <w:pPr>
        <w:pStyle w:val="Notes"/>
        <w:spacing w:line="240" w:lineRule="auto"/>
        <w:rPr>
          <w:rFonts w:ascii="Arial" w:hAnsi="Arial" w:cs="Arial"/>
          <w:i w:val="0"/>
          <w:sz w:val="18"/>
          <w:szCs w:val="18"/>
          <w:u w:val="single"/>
        </w:rPr>
      </w:pPr>
    </w:p>
    <w:p w14:paraId="5E0E3BA8" w14:textId="77777777" w:rsidR="001F055E" w:rsidRPr="00E9003C" w:rsidRDefault="001F055E" w:rsidP="00E32094">
      <w:pPr>
        <w:pStyle w:val="Notes"/>
        <w:tabs>
          <w:tab w:val="clear" w:pos="567"/>
          <w:tab w:val="clear" w:pos="1134"/>
          <w:tab w:val="clear" w:pos="1701"/>
          <w:tab w:val="clear" w:pos="2268"/>
        </w:tabs>
        <w:spacing w:line="240" w:lineRule="auto"/>
        <w:ind w:left="0" w:firstLine="0"/>
        <w:rPr>
          <w:rFonts w:ascii="Arial" w:hAnsi="Arial" w:cs="Arial"/>
          <w:sz w:val="18"/>
          <w:szCs w:val="18"/>
        </w:rPr>
      </w:pPr>
      <w:r w:rsidRPr="00E9003C">
        <w:rPr>
          <w:rFonts w:ascii="Arial" w:hAnsi="Arial" w:cs="Arial"/>
          <w:sz w:val="18"/>
          <w:szCs w:val="18"/>
        </w:rPr>
        <w:t>Pursuant to rule 17.52 of the GEM Listing Rules, the Company must submit to the Exchange (in the electronic format specified by the Exchange from time to time) for publication on the GEM website a revised information sheet as soon as reasonably practicable after any particulars on the form previously published cease to be accurate.</w:t>
      </w:r>
    </w:p>
    <w:p w14:paraId="6313860E" w14:textId="77777777" w:rsidR="001F055E" w:rsidRPr="00E9003C" w:rsidRDefault="001F055E">
      <w:pPr>
        <w:pStyle w:val="Notes"/>
        <w:spacing w:line="240" w:lineRule="auto"/>
        <w:rPr>
          <w:rFonts w:ascii="Arial" w:hAnsi="Arial" w:cs="Arial"/>
          <w:sz w:val="18"/>
          <w:szCs w:val="18"/>
        </w:rPr>
      </w:pPr>
    </w:p>
    <w:p w14:paraId="7F0AA1BF" w14:textId="77777777" w:rsidR="001F055E" w:rsidRPr="00E9003C" w:rsidRDefault="001F055E">
      <w:pPr>
        <w:rPr>
          <w:rFonts w:ascii="Arial" w:hAnsi="Arial" w:cs="Arial"/>
          <w:color w:val="0000FF"/>
          <w:sz w:val="18"/>
          <w:szCs w:val="18"/>
          <w:lang w:eastAsia="zh-HK"/>
        </w:rPr>
        <w:sectPr w:rsidR="001F055E" w:rsidRPr="00E9003C">
          <w:headerReference w:type="default" r:id="rId10"/>
          <w:footerReference w:type="default" r:id="rId11"/>
          <w:headerReference w:type="first" r:id="rId12"/>
          <w:footerReference w:type="first" r:id="rId13"/>
          <w:type w:val="continuous"/>
          <w:pgSz w:w="11907" w:h="16840" w:code="9"/>
          <w:pgMar w:top="1928" w:right="1418" w:bottom="964" w:left="1418" w:header="851" w:footer="851" w:gutter="0"/>
          <w:cols w:space="720"/>
          <w:noEndnote/>
          <w:titlePg/>
          <w:docGrid w:linePitch="326"/>
        </w:sectPr>
      </w:pPr>
    </w:p>
    <w:p w14:paraId="55EC1459" w14:textId="77777777" w:rsidR="003D35F0" w:rsidRDefault="003D35F0">
      <w:pPr>
        <w:rPr>
          <w:rFonts w:ascii="Arial" w:hAnsi="Arial" w:cs="Arial"/>
          <w:color w:val="0000FF"/>
          <w:sz w:val="18"/>
          <w:szCs w:val="18"/>
        </w:rPr>
      </w:pPr>
    </w:p>
    <w:p w14:paraId="5CD56CD4" w14:textId="77777777" w:rsidR="003D35F0" w:rsidRPr="00A5036B" w:rsidRDefault="003D35F0" w:rsidP="00E32094">
      <w:pPr>
        <w:rPr>
          <w:rFonts w:ascii="Arial" w:hAnsi="Arial" w:cs="Arial"/>
          <w:sz w:val="18"/>
          <w:szCs w:val="18"/>
        </w:rPr>
      </w:pPr>
    </w:p>
    <w:p w14:paraId="02BCDA56" w14:textId="77777777" w:rsidR="003D35F0" w:rsidRPr="00A5036B" w:rsidRDefault="003D35F0" w:rsidP="00A5036B">
      <w:pPr>
        <w:rPr>
          <w:rFonts w:ascii="Arial" w:hAnsi="Arial" w:cs="Arial"/>
          <w:sz w:val="18"/>
          <w:szCs w:val="18"/>
        </w:rPr>
      </w:pPr>
    </w:p>
    <w:p w14:paraId="2210B623" w14:textId="77777777" w:rsidR="003D35F0" w:rsidRPr="00A5036B" w:rsidRDefault="003D35F0" w:rsidP="00A5036B">
      <w:pPr>
        <w:rPr>
          <w:rFonts w:ascii="Arial" w:hAnsi="Arial" w:cs="Arial"/>
          <w:sz w:val="18"/>
          <w:szCs w:val="18"/>
        </w:rPr>
      </w:pPr>
    </w:p>
    <w:p w14:paraId="76282C96" w14:textId="77777777" w:rsidR="003D35F0" w:rsidRPr="00A5036B" w:rsidRDefault="003D35F0" w:rsidP="00A5036B">
      <w:pPr>
        <w:rPr>
          <w:rFonts w:ascii="Arial" w:hAnsi="Arial" w:cs="Arial"/>
          <w:sz w:val="18"/>
          <w:szCs w:val="18"/>
        </w:rPr>
      </w:pPr>
    </w:p>
    <w:p w14:paraId="7E437F75" w14:textId="77777777" w:rsidR="003D35F0" w:rsidRPr="00A5036B" w:rsidRDefault="003D35F0" w:rsidP="00A5036B">
      <w:pPr>
        <w:rPr>
          <w:rFonts w:ascii="Arial" w:hAnsi="Arial" w:cs="Arial"/>
          <w:sz w:val="18"/>
          <w:szCs w:val="18"/>
        </w:rPr>
      </w:pPr>
    </w:p>
    <w:p w14:paraId="7E7DAD34" w14:textId="77777777" w:rsidR="003D35F0" w:rsidRPr="00A5036B" w:rsidRDefault="003D35F0" w:rsidP="00A5036B">
      <w:pPr>
        <w:rPr>
          <w:rFonts w:ascii="Arial" w:hAnsi="Arial" w:cs="Arial"/>
          <w:sz w:val="18"/>
          <w:szCs w:val="18"/>
        </w:rPr>
      </w:pPr>
    </w:p>
    <w:p w14:paraId="366A8DEA" w14:textId="77777777" w:rsidR="003D35F0" w:rsidRPr="00A5036B" w:rsidRDefault="003D35F0" w:rsidP="00A5036B">
      <w:pPr>
        <w:rPr>
          <w:rFonts w:ascii="Arial" w:hAnsi="Arial" w:cs="Arial"/>
          <w:sz w:val="18"/>
          <w:szCs w:val="18"/>
        </w:rPr>
      </w:pPr>
    </w:p>
    <w:p w14:paraId="30D324BF" w14:textId="77777777" w:rsidR="003D35F0" w:rsidRPr="00A5036B" w:rsidRDefault="003D35F0" w:rsidP="00A5036B">
      <w:pPr>
        <w:rPr>
          <w:rFonts w:ascii="Arial" w:hAnsi="Arial" w:cs="Arial"/>
          <w:sz w:val="18"/>
          <w:szCs w:val="18"/>
        </w:rPr>
      </w:pPr>
    </w:p>
    <w:p w14:paraId="2F358BF4" w14:textId="77777777" w:rsidR="003D35F0" w:rsidRPr="00A5036B" w:rsidRDefault="003D35F0" w:rsidP="00A5036B">
      <w:pPr>
        <w:rPr>
          <w:rFonts w:ascii="Arial" w:hAnsi="Arial" w:cs="Arial"/>
          <w:sz w:val="18"/>
          <w:szCs w:val="18"/>
        </w:rPr>
      </w:pPr>
    </w:p>
    <w:p w14:paraId="3446DDF1" w14:textId="77777777" w:rsidR="003D35F0" w:rsidRPr="00A5036B" w:rsidRDefault="003D35F0" w:rsidP="00A5036B">
      <w:pPr>
        <w:rPr>
          <w:rFonts w:ascii="Arial" w:hAnsi="Arial" w:cs="Arial"/>
          <w:sz w:val="18"/>
          <w:szCs w:val="18"/>
        </w:rPr>
      </w:pPr>
    </w:p>
    <w:p w14:paraId="1DBD3946" w14:textId="77777777" w:rsidR="003D35F0" w:rsidRPr="00A5036B" w:rsidRDefault="003D35F0" w:rsidP="00A5036B">
      <w:pPr>
        <w:rPr>
          <w:rFonts w:ascii="Arial" w:hAnsi="Arial" w:cs="Arial"/>
          <w:sz w:val="18"/>
          <w:szCs w:val="18"/>
        </w:rPr>
      </w:pPr>
    </w:p>
    <w:p w14:paraId="7F4AFA48" w14:textId="77777777" w:rsidR="003D35F0" w:rsidRPr="00A5036B" w:rsidRDefault="003D35F0" w:rsidP="00A5036B">
      <w:pPr>
        <w:rPr>
          <w:rFonts w:ascii="Arial" w:hAnsi="Arial" w:cs="Arial"/>
          <w:sz w:val="18"/>
          <w:szCs w:val="18"/>
        </w:rPr>
      </w:pPr>
    </w:p>
    <w:p w14:paraId="7A70A3C6" w14:textId="77777777" w:rsidR="003D35F0" w:rsidRPr="00A5036B" w:rsidRDefault="003D35F0" w:rsidP="00A5036B">
      <w:pPr>
        <w:rPr>
          <w:rFonts w:ascii="Arial" w:hAnsi="Arial" w:cs="Arial"/>
          <w:sz w:val="18"/>
          <w:szCs w:val="18"/>
        </w:rPr>
      </w:pPr>
    </w:p>
    <w:p w14:paraId="4E47DA71" w14:textId="77777777" w:rsidR="003D35F0" w:rsidRPr="00A5036B" w:rsidRDefault="003D35F0" w:rsidP="00A5036B">
      <w:pPr>
        <w:rPr>
          <w:rFonts w:ascii="Arial" w:hAnsi="Arial" w:cs="Arial"/>
          <w:sz w:val="18"/>
          <w:szCs w:val="18"/>
        </w:rPr>
      </w:pPr>
    </w:p>
    <w:p w14:paraId="3593F01A" w14:textId="77777777" w:rsidR="003D35F0" w:rsidRPr="00A5036B" w:rsidRDefault="003D35F0" w:rsidP="00A5036B">
      <w:pPr>
        <w:rPr>
          <w:rFonts w:ascii="Arial" w:hAnsi="Arial" w:cs="Arial"/>
          <w:sz w:val="18"/>
          <w:szCs w:val="18"/>
        </w:rPr>
      </w:pPr>
    </w:p>
    <w:p w14:paraId="076EE120" w14:textId="77777777" w:rsidR="003D35F0" w:rsidRPr="00A5036B" w:rsidRDefault="003D35F0" w:rsidP="00A5036B">
      <w:pPr>
        <w:rPr>
          <w:rFonts w:ascii="Arial" w:hAnsi="Arial" w:cs="Arial"/>
          <w:sz w:val="18"/>
          <w:szCs w:val="18"/>
        </w:rPr>
      </w:pPr>
    </w:p>
    <w:p w14:paraId="43BF4DA2" w14:textId="77777777" w:rsidR="003D35F0" w:rsidRPr="00A5036B" w:rsidRDefault="003D35F0" w:rsidP="00A5036B">
      <w:pPr>
        <w:rPr>
          <w:rFonts w:ascii="Arial" w:hAnsi="Arial" w:cs="Arial"/>
          <w:sz w:val="18"/>
          <w:szCs w:val="18"/>
        </w:rPr>
      </w:pPr>
    </w:p>
    <w:p w14:paraId="1D1224DB" w14:textId="77777777" w:rsidR="003D35F0" w:rsidRDefault="003D35F0" w:rsidP="003D35F0">
      <w:pPr>
        <w:rPr>
          <w:rFonts w:ascii="Arial" w:hAnsi="Arial" w:cs="Arial"/>
          <w:sz w:val="18"/>
          <w:szCs w:val="18"/>
        </w:rPr>
      </w:pPr>
    </w:p>
    <w:p w14:paraId="5C1CB9B4" w14:textId="77777777" w:rsidR="001F055E" w:rsidRPr="00A5036B" w:rsidRDefault="001160C9" w:rsidP="00A5036B">
      <w:pPr>
        <w:tabs>
          <w:tab w:val="left" w:pos="8295"/>
        </w:tabs>
        <w:rPr>
          <w:rFonts w:ascii="Arial" w:hAnsi="Arial" w:cs="Arial"/>
          <w:sz w:val="18"/>
          <w:szCs w:val="18"/>
        </w:rPr>
      </w:pPr>
      <w:r>
        <w:rPr>
          <w:rFonts w:ascii="Arial" w:hAnsi="Arial" w:cs="Arial"/>
          <w:sz w:val="18"/>
          <w:szCs w:val="18"/>
        </w:rPr>
        <w:lastRenderedPageBreak/>
        <w:tab/>
      </w:r>
    </w:p>
    <w:sectPr w:rsidR="001F055E" w:rsidRPr="00A5036B">
      <w:type w:val="continuous"/>
      <w:pgSz w:w="11907" w:h="16840" w:code="9"/>
      <w:pgMar w:top="1928" w:right="1418" w:bottom="964" w:left="1418" w:header="851" w:footer="851" w:gutter="0"/>
      <w:cols w:space="720"/>
      <w:formProt w:val="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1710F" w14:textId="77777777" w:rsidR="00C772D7" w:rsidRDefault="00C772D7">
      <w:r>
        <w:separator/>
      </w:r>
    </w:p>
  </w:endnote>
  <w:endnote w:type="continuationSeparator" w:id="0">
    <w:p w14:paraId="337332E1" w14:textId="77777777" w:rsidR="00C772D7" w:rsidRDefault="00C7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ipei">
    <w:altName w:val="新細明體"/>
    <w:charset w:val="51"/>
    <w:family w:val="auto"/>
    <w:pitch w:val="variable"/>
    <w:sig w:usb0="01000000" w:usb1="00000808" w:usb2="10000000" w:usb3="00000000" w:csb0="00100000" w:csb1="00000000"/>
  </w:font>
  <w:font w:name="Univers 65 Bold">
    <w:altName w:val="Times New Roman"/>
    <w:panose1 w:val="00000000000000000000"/>
    <w:charset w:val="00"/>
    <w:family w:val="auto"/>
    <w:notTrueType/>
    <w:pitch w:val="default"/>
    <w:sig w:usb0="03000000"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2EEBB" w14:textId="77777777" w:rsidR="00F112F0" w:rsidRPr="00E9003C" w:rsidRDefault="00F112F0" w:rsidP="00730C20">
    <w:pPr>
      <w:pStyle w:val="a4"/>
      <w:tabs>
        <w:tab w:val="clear" w:pos="4153"/>
        <w:tab w:val="left" w:pos="4080"/>
      </w:tabs>
      <w:wordWrap w:val="0"/>
      <w:jc w:val="right"/>
      <w:rPr>
        <w:rFonts w:ascii="Arial" w:hAnsi="Arial" w:cs="Arial"/>
        <w:sz w:val="18"/>
        <w:szCs w:val="18"/>
        <w:lang w:eastAsia="zh-TW"/>
      </w:rPr>
    </w:pPr>
    <w:r w:rsidRPr="00E9003C">
      <w:rPr>
        <w:rFonts w:ascii="Arial" w:hAnsi="Arial" w:cs="Arial"/>
        <w:sz w:val="18"/>
        <w:szCs w:val="18"/>
      </w:rPr>
      <w:t xml:space="preserve">Page </w:t>
    </w:r>
    <w:r w:rsidRPr="00E9003C">
      <w:rPr>
        <w:rStyle w:val="a5"/>
        <w:rFonts w:ascii="Arial" w:hAnsi="Arial" w:cs="Arial"/>
        <w:sz w:val="18"/>
        <w:szCs w:val="18"/>
      </w:rPr>
      <w:fldChar w:fldCharType="begin"/>
    </w:r>
    <w:r w:rsidRPr="00E9003C">
      <w:rPr>
        <w:rStyle w:val="a5"/>
        <w:rFonts w:ascii="Arial" w:hAnsi="Arial" w:cs="Arial"/>
        <w:sz w:val="18"/>
        <w:szCs w:val="18"/>
      </w:rPr>
      <w:instrText xml:space="preserve"> PAGE </w:instrText>
    </w:r>
    <w:r w:rsidRPr="00E9003C">
      <w:rPr>
        <w:rStyle w:val="a5"/>
        <w:rFonts w:ascii="Arial" w:hAnsi="Arial" w:cs="Arial"/>
        <w:sz w:val="18"/>
        <w:szCs w:val="18"/>
      </w:rPr>
      <w:fldChar w:fldCharType="separate"/>
    </w:r>
    <w:r w:rsidR="00784EC9">
      <w:rPr>
        <w:rStyle w:val="a5"/>
        <w:rFonts w:ascii="Arial" w:hAnsi="Arial" w:cs="Arial"/>
        <w:noProof/>
        <w:sz w:val="18"/>
        <w:szCs w:val="18"/>
      </w:rPr>
      <w:t>2</w:t>
    </w:r>
    <w:r w:rsidRPr="00E9003C">
      <w:rPr>
        <w:rStyle w:val="a5"/>
        <w:rFonts w:ascii="Arial" w:hAnsi="Arial" w:cs="Arial"/>
        <w:sz w:val="18"/>
        <w:szCs w:val="18"/>
      </w:rPr>
      <w:fldChar w:fldCharType="end"/>
    </w:r>
    <w:r w:rsidRPr="00E9003C">
      <w:rPr>
        <w:rStyle w:val="a5"/>
        <w:rFonts w:ascii="Arial" w:hAnsi="Arial" w:cs="Arial"/>
        <w:sz w:val="18"/>
        <w:szCs w:val="18"/>
      </w:rPr>
      <w:t xml:space="preserve"> of </w:t>
    </w:r>
    <w:r w:rsidRPr="00E9003C">
      <w:rPr>
        <w:rStyle w:val="a5"/>
        <w:rFonts w:ascii="Arial" w:hAnsi="Arial" w:cs="Arial"/>
        <w:sz w:val="18"/>
        <w:szCs w:val="18"/>
      </w:rPr>
      <w:fldChar w:fldCharType="begin"/>
    </w:r>
    <w:r w:rsidRPr="00E9003C">
      <w:rPr>
        <w:rStyle w:val="a5"/>
        <w:rFonts w:ascii="Arial" w:hAnsi="Arial" w:cs="Arial"/>
        <w:sz w:val="18"/>
        <w:szCs w:val="18"/>
      </w:rPr>
      <w:instrText xml:space="preserve"> NUMPAGES  \* MERGEFORMAT </w:instrText>
    </w:r>
    <w:r w:rsidRPr="00E9003C">
      <w:rPr>
        <w:rStyle w:val="a5"/>
        <w:rFonts w:ascii="Arial" w:hAnsi="Arial" w:cs="Arial"/>
        <w:sz w:val="18"/>
        <w:szCs w:val="18"/>
      </w:rPr>
      <w:fldChar w:fldCharType="separate"/>
    </w:r>
    <w:r w:rsidR="00784EC9">
      <w:rPr>
        <w:rStyle w:val="a5"/>
        <w:rFonts w:ascii="Arial" w:hAnsi="Arial" w:cs="Arial"/>
        <w:noProof/>
        <w:sz w:val="18"/>
        <w:szCs w:val="18"/>
      </w:rPr>
      <w:t>5</w:t>
    </w:r>
    <w:r w:rsidRPr="00E9003C">
      <w:rPr>
        <w:rStyle w:val="a5"/>
        <w:rFonts w:ascii="Arial" w:hAnsi="Arial" w:cs="Arial"/>
        <w:sz w:val="18"/>
        <w:szCs w:val="18"/>
      </w:rPr>
      <w:fldChar w:fldCharType="end"/>
    </w:r>
    <w:r w:rsidRPr="00E9003C">
      <w:rPr>
        <w:rStyle w:val="a5"/>
        <w:rFonts w:ascii="Arial" w:hAnsi="Arial" w:cs="Arial"/>
        <w:sz w:val="18"/>
        <w:szCs w:val="18"/>
      </w:rPr>
      <w:tab/>
    </w:r>
    <w:r w:rsidR="003D35F0">
      <w:rPr>
        <w:rStyle w:val="a5"/>
        <w:rFonts w:ascii="Arial" w:hAnsi="Arial" w:cs="Arial"/>
        <w:sz w:val="18"/>
        <w:szCs w:val="18"/>
      </w:rPr>
      <w:t>Oct 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FE7A4" w14:textId="77777777" w:rsidR="00F112F0" w:rsidRPr="00E9003C" w:rsidRDefault="00F112F0" w:rsidP="00730C20">
    <w:pPr>
      <w:pStyle w:val="a4"/>
      <w:tabs>
        <w:tab w:val="clear" w:pos="4153"/>
        <w:tab w:val="left" w:pos="4080"/>
      </w:tabs>
      <w:wordWrap w:val="0"/>
      <w:jc w:val="right"/>
      <w:rPr>
        <w:rFonts w:ascii="Arial" w:hAnsi="Arial" w:cs="Arial"/>
        <w:sz w:val="18"/>
        <w:szCs w:val="18"/>
        <w:lang w:eastAsia="zh-HK"/>
      </w:rPr>
    </w:pPr>
    <w:r w:rsidRPr="00E9003C">
      <w:rPr>
        <w:rFonts w:ascii="Arial" w:hAnsi="Arial" w:cs="Arial"/>
        <w:sz w:val="18"/>
        <w:szCs w:val="18"/>
      </w:rPr>
      <w:t xml:space="preserve">Page </w:t>
    </w:r>
    <w:r w:rsidRPr="00E9003C">
      <w:rPr>
        <w:rStyle w:val="a5"/>
        <w:rFonts w:ascii="Arial" w:hAnsi="Arial" w:cs="Arial"/>
        <w:sz w:val="18"/>
        <w:szCs w:val="18"/>
      </w:rPr>
      <w:fldChar w:fldCharType="begin"/>
    </w:r>
    <w:r w:rsidRPr="00E9003C">
      <w:rPr>
        <w:rStyle w:val="a5"/>
        <w:rFonts w:ascii="Arial" w:hAnsi="Arial" w:cs="Arial"/>
        <w:sz w:val="18"/>
        <w:szCs w:val="18"/>
      </w:rPr>
      <w:instrText xml:space="preserve"> PAGE </w:instrText>
    </w:r>
    <w:r w:rsidRPr="00E9003C">
      <w:rPr>
        <w:rStyle w:val="a5"/>
        <w:rFonts w:ascii="Arial" w:hAnsi="Arial" w:cs="Arial"/>
        <w:sz w:val="18"/>
        <w:szCs w:val="18"/>
      </w:rPr>
      <w:fldChar w:fldCharType="separate"/>
    </w:r>
    <w:r w:rsidR="00CB4CD9">
      <w:rPr>
        <w:rStyle w:val="a5"/>
        <w:rFonts w:ascii="Arial" w:hAnsi="Arial" w:cs="Arial"/>
        <w:noProof/>
        <w:sz w:val="18"/>
        <w:szCs w:val="18"/>
      </w:rPr>
      <w:t>1</w:t>
    </w:r>
    <w:r w:rsidRPr="00E9003C">
      <w:rPr>
        <w:rStyle w:val="a5"/>
        <w:rFonts w:ascii="Arial" w:hAnsi="Arial" w:cs="Arial"/>
        <w:sz w:val="18"/>
        <w:szCs w:val="18"/>
      </w:rPr>
      <w:fldChar w:fldCharType="end"/>
    </w:r>
    <w:r w:rsidRPr="00E9003C">
      <w:rPr>
        <w:rStyle w:val="a5"/>
        <w:rFonts w:ascii="Arial" w:hAnsi="Arial" w:cs="Arial"/>
        <w:sz w:val="18"/>
        <w:szCs w:val="18"/>
      </w:rPr>
      <w:t xml:space="preserve"> of </w:t>
    </w:r>
    <w:r w:rsidRPr="00E9003C">
      <w:rPr>
        <w:rStyle w:val="a5"/>
        <w:rFonts w:ascii="Arial" w:hAnsi="Arial" w:cs="Arial"/>
        <w:sz w:val="18"/>
        <w:szCs w:val="18"/>
      </w:rPr>
      <w:fldChar w:fldCharType="begin"/>
    </w:r>
    <w:r w:rsidRPr="00E9003C">
      <w:rPr>
        <w:rStyle w:val="a5"/>
        <w:rFonts w:ascii="Arial" w:hAnsi="Arial" w:cs="Arial"/>
        <w:sz w:val="18"/>
        <w:szCs w:val="18"/>
      </w:rPr>
      <w:instrText xml:space="preserve"> NUMPAGES  \* MERGEFORMAT </w:instrText>
    </w:r>
    <w:r w:rsidRPr="00E9003C">
      <w:rPr>
        <w:rStyle w:val="a5"/>
        <w:rFonts w:ascii="Arial" w:hAnsi="Arial" w:cs="Arial"/>
        <w:sz w:val="18"/>
        <w:szCs w:val="18"/>
      </w:rPr>
      <w:fldChar w:fldCharType="separate"/>
    </w:r>
    <w:r w:rsidR="00CB4CD9">
      <w:rPr>
        <w:rStyle w:val="a5"/>
        <w:rFonts w:ascii="Arial" w:hAnsi="Arial" w:cs="Arial"/>
        <w:noProof/>
        <w:sz w:val="18"/>
        <w:szCs w:val="18"/>
      </w:rPr>
      <w:t>5</w:t>
    </w:r>
    <w:r w:rsidRPr="00E9003C">
      <w:rPr>
        <w:rStyle w:val="a5"/>
        <w:rFonts w:ascii="Arial" w:hAnsi="Arial" w:cs="Arial"/>
        <w:sz w:val="18"/>
        <w:szCs w:val="18"/>
      </w:rPr>
      <w:fldChar w:fldCharType="end"/>
    </w:r>
    <w:r w:rsidRPr="00E9003C">
      <w:rPr>
        <w:rStyle w:val="a5"/>
        <w:rFonts w:ascii="Arial" w:hAnsi="Arial" w:cs="Arial"/>
        <w:sz w:val="18"/>
        <w:szCs w:val="18"/>
      </w:rPr>
      <w:tab/>
    </w:r>
    <w:r w:rsidR="001160C9">
      <w:rPr>
        <w:rStyle w:val="a5"/>
        <w:rFonts w:ascii="Arial" w:hAnsi="Arial" w:cs="Arial"/>
        <w:sz w:val="18"/>
        <w:szCs w:val="18"/>
        <w:lang w:eastAsia="zh-HK"/>
      </w:rPr>
      <w:t>Oct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B8648" w14:textId="77777777" w:rsidR="00C772D7" w:rsidRDefault="00C772D7">
      <w:r>
        <w:separator/>
      </w:r>
    </w:p>
  </w:footnote>
  <w:footnote w:type="continuationSeparator" w:id="0">
    <w:p w14:paraId="2985D0A8" w14:textId="77777777" w:rsidR="00C772D7" w:rsidRDefault="00C77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6D3134" w14:textId="77777777" w:rsidR="00E9003C" w:rsidRPr="00B01B6C" w:rsidRDefault="00E9003C" w:rsidP="00E9003C">
    <w:pPr>
      <w:pStyle w:val="a3"/>
      <w:jc w:val="right"/>
      <w:rPr>
        <w:rFonts w:ascii="Arial" w:hAnsi="Arial" w:cs="Arial"/>
        <w:sz w:val="18"/>
        <w:szCs w:val="18"/>
      </w:rPr>
    </w:pPr>
    <w:r>
      <w:rPr>
        <w:rFonts w:ascii="Arial" w:hAnsi="Arial" w:cs="Arial"/>
        <w:noProof/>
        <w:sz w:val="18"/>
        <w:szCs w:val="18"/>
      </w:rPr>
      <w:t>FF003G</w:t>
    </w:r>
  </w:p>
  <w:p w14:paraId="4D058AFB" w14:textId="77777777" w:rsidR="00E9003C" w:rsidRPr="00037876" w:rsidRDefault="00E9003C" w:rsidP="00E9003C">
    <w:pPr>
      <w:pStyle w:val="a3"/>
      <w:jc w:val="right"/>
      <w:rPr>
        <w:rFonts w:ascii="Arial" w:hAnsi="Arial" w:cs="Arial"/>
      </w:rPr>
    </w:pPr>
  </w:p>
  <w:p w14:paraId="68B19905" w14:textId="77777777" w:rsidR="00E9003C" w:rsidRPr="00037876" w:rsidRDefault="00E9003C" w:rsidP="00E9003C">
    <w:pPr>
      <w:pStyle w:val="a3"/>
      <w:tabs>
        <w:tab w:val="left" w:pos="2250"/>
      </w:tabs>
      <w:rPr>
        <w:rFonts w:ascii="Arial" w:hAnsi="Arial" w:cs="Arial"/>
        <w:color w:val="000000"/>
      </w:rPr>
    </w:pPr>
    <w:r w:rsidRPr="00037876">
      <w:rPr>
        <w:rFonts w:ascii="Arial" w:hAnsi="Arial" w:cs="Arial"/>
        <w:color w:val="000000"/>
      </w:rPr>
      <w:t>THE STOCK EXCHANGE OF HONG KONG LIMITED</w:t>
    </w:r>
  </w:p>
  <w:p w14:paraId="00484CDB" w14:textId="77777777" w:rsidR="00E9003C" w:rsidRPr="00037876" w:rsidRDefault="00E9003C" w:rsidP="00E9003C">
    <w:pPr>
      <w:pStyle w:val="a3"/>
      <w:tabs>
        <w:tab w:val="left" w:pos="2250"/>
      </w:tabs>
      <w:rPr>
        <w:rFonts w:ascii="Arial" w:hAnsi="Arial" w:cs="Arial"/>
        <w:color w:val="000000"/>
        <w:sz w:val="16"/>
        <w:szCs w:val="16"/>
      </w:rPr>
    </w:pPr>
    <w:r w:rsidRPr="00037876">
      <w:rPr>
        <w:rFonts w:ascii="Arial" w:hAnsi="Arial" w:cs="Arial"/>
        <w:color w:val="000000"/>
        <w:sz w:val="16"/>
        <w:szCs w:val="16"/>
      </w:rPr>
      <w:t>(A wholly-owned subsidiary of Hong Kong Exchanges and Clearing Limited)</w:t>
    </w:r>
  </w:p>
  <w:p w14:paraId="70B92095" w14:textId="77777777" w:rsidR="00F112F0" w:rsidRDefault="00F112F0" w:rsidP="00E9003C">
    <w:pPr>
      <w:pStyle w:val="a3"/>
    </w:pPr>
  </w:p>
  <w:p w14:paraId="0923E8B9" w14:textId="77777777" w:rsidR="00FD6342" w:rsidRPr="00E9003C" w:rsidRDefault="00FD6342" w:rsidP="00E900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6BBD5" w14:textId="77777777" w:rsidR="00E9003C" w:rsidRPr="00037876" w:rsidRDefault="00E9003C" w:rsidP="00E9003C">
    <w:pPr>
      <w:pStyle w:val="a3"/>
      <w:jc w:val="center"/>
      <w:rPr>
        <w:rFonts w:ascii="Arial" w:hAnsi="Arial" w:cs="Arial"/>
        <w:b/>
        <w:bCs/>
        <w:sz w:val="32"/>
        <w:szCs w:val="32"/>
      </w:rPr>
    </w:pPr>
  </w:p>
  <w:p w14:paraId="0490980D" w14:textId="77777777" w:rsidR="00E9003C" w:rsidRPr="00B01B6C" w:rsidRDefault="0043013A" w:rsidP="00E9003C">
    <w:pPr>
      <w:pStyle w:val="a3"/>
      <w:jc w:val="right"/>
      <w:rPr>
        <w:rFonts w:ascii="Arial" w:hAnsi="Arial" w:cs="Arial"/>
        <w:sz w:val="18"/>
        <w:szCs w:val="18"/>
      </w:rPr>
    </w:pPr>
    <w:r w:rsidRPr="00037876">
      <w:rPr>
        <w:rFonts w:ascii="Arial" w:hAnsi="Arial" w:cs="Arial"/>
        <w:b/>
        <w:bCs/>
        <w:noProof/>
        <w:sz w:val="32"/>
        <w:szCs w:val="32"/>
        <w:lang w:eastAsia="zh-TW"/>
      </w:rPr>
      <w:drawing>
        <wp:anchor distT="0" distB="0" distL="114300" distR="114300" simplePos="0" relativeHeight="251714560" behindDoc="0" locked="0" layoutInCell="1" allowOverlap="1" wp14:anchorId="095B4145" wp14:editId="0CE3A380">
          <wp:simplePos x="0" y="0"/>
          <wp:positionH relativeFrom="margin">
            <wp:posOffset>-114935</wp:posOffset>
          </wp:positionH>
          <wp:positionV relativeFrom="paragraph">
            <wp:posOffset>34925</wp:posOffset>
          </wp:positionV>
          <wp:extent cx="971550" cy="527685"/>
          <wp:effectExtent l="0" t="0" r="0" b="5715"/>
          <wp:wrapSquare wrapText="bothSides"/>
          <wp:docPr id="22" name="Picture 2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10" t="16074" r="11542" b="19707"/>
                  <a:stretch>
                    <a:fillRect/>
                  </a:stretch>
                </pic:blipFill>
                <pic:spPr bwMode="auto">
                  <a:xfrm>
                    <a:off x="0" y="0"/>
                    <a:ext cx="971550"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00E9003C">
      <w:rPr>
        <w:rFonts w:ascii="Arial" w:hAnsi="Arial" w:cs="Arial"/>
        <w:noProof/>
        <w:sz w:val="18"/>
        <w:szCs w:val="18"/>
      </w:rPr>
      <w:t>FF003G</w:t>
    </w:r>
  </w:p>
  <w:p w14:paraId="3A25CAA5" w14:textId="77777777" w:rsidR="00E9003C" w:rsidRPr="00037876" w:rsidRDefault="00E9003C" w:rsidP="00E9003C">
    <w:pPr>
      <w:pStyle w:val="a3"/>
      <w:jc w:val="right"/>
      <w:rPr>
        <w:rFonts w:ascii="Arial" w:hAnsi="Arial" w:cs="Arial"/>
      </w:rPr>
    </w:pPr>
  </w:p>
  <w:p w14:paraId="56DBDDF4" w14:textId="77777777" w:rsidR="00E9003C" w:rsidRPr="00037876" w:rsidRDefault="0094205F" w:rsidP="00E9003C">
    <w:pPr>
      <w:pStyle w:val="a3"/>
      <w:tabs>
        <w:tab w:val="left" w:pos="2250"/>
      </w:tabs>
      <w:rPr>
        <w:rFonts w:ascii="Arial" w:hAnsi="Arial" w:cs="Arial"/>
        <w:color w:val="000000"/>
      </w:rPr>
    </w:pPr>
    <w:r w:rsidRPr="00037876">
      <w:rPr>
        <w:rFonts w:ascii="Arial" w:hAnsi="Arial" w:cs="Arial"/>
        <w:noProof/>
        <w:lang w:eastAsia="zh-TW"/>
      </w:rPr>
      <mc:AlternateContent>
        <mc:Choice Requires="wps">
          <w:drawing>
            <wp:anchor distT="0" distB="0" distL="114300" distR="114300" simplePos="0" relativeHeight="251656192" behindDoc="0" locked="1" layoutInCell="1" allowOverlap="1" wp14:anchorId="14041828" wp14:editId="7C1F61E9">
              <wp:simplePos x="0" y="0"/>
              <wp:positionH relativeFrom="page">
                <wp:posOffset>6541135</wp:posOffset>
              </wp:positionH>
              <wp:positionV relativeFrom="page">
                <wp:posOffset>775970</wp:posOffset>
              </wp:positionV>
              <wp:extent cx="746125" cy="514985"/>
              <wp:effectExtent l="0" t="0" r="0" b="0"/>
              <wp:wrapTopAndBottom/>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C2E5D" w14:textId="77777777" w:rsidR="00E9003C" w:rsidRPr="00C1430F" w:rsidRDefault="00E9003C" w:rsidP="00E9003C">
                          <w:pPr>
                            <w:ind w:right="20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4041828" id="_x0000_t202" coordsize="21600,21600" o:spt="202" path="m,l,21600r21600,l21600,xe">
              <v:stroke joinstyle="miter"/>
              <v:path gradientshapeok="t" o:connecttype="rect"/>
            </v:shapetype>
            <v:shape id="Text Box 21" o:spid="_x0000_s1026" type="#_x0000_t202" style="position:absolute;margin-left:515.05pt;margin-top:61.1pt;width:58.75pt;height:40.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" filled="f" stroked="f">
              <v:textbox>
                <w:txbxContent>
                  <w:p w14:paraId="5AFC2E5D" w14:textId="77777777" w:rsidR="00E9003C" w:rsidRPr="00C1430F" w:rsidRDefault="00E9003C" w:rsidP="00E9003C">
                    <w:pPr>
                      <w:ind w:right="200"/>
                      <w:jc w:val="right"/>
                    </w:pPr>
                  </w:p>
                </w:txbxContent>
              </v:textbox>
              <w10:wrap type="topAndBottom" anchorx="page" anchory="page"/>
              <w10:anchorlock/>
            </v:shape>
          </w:pict>
        </mc:Fallback>
      </mc:AlternateContent>
    </w:r>
    <w:r w:rsidR="0043013A">
      <w:rPr>
        <w:rFonts w:ascii="Arial" w:hAnsi="Arial" w:cs="Arial"/>
        <w:color w:val="000000"/>
      </w:rPr>
      <w:t xml:space="preserve">                         </w:t>
    </w:r>
    <w:r w:rsidR="00E9003C" w:rsidRPr="00037876">
      <w:rPr>
        <w:rFonts w:ascii="Arial" w:hAnsi="Arial" w:cs="Arial"/>
        <w:color w:val="000000"/>
      </w:rPr>
      <w:t>THE STOCK EXCHANGE OF HONG KONG LIMITED</w:t>
    </w:r>
  </w:p>
  <w:p w14:paraId="4BDEB474" w14:textId="77777777" w:rsidR="00E9003C" w:rsidRPr="00037876" w:rsidRDefault="0043013A" w:rsidP="00E9003C">
    <w:pPr>
      <w:pStyle w:val="a3"/>
      <w:tabs>
        <w:tab w:val="left" w:pos="2250"/>
      </w:tabs>
      <w:rPr>
        <w:rFonts w:ascii="Arial" w:hAnsi="Arial" w:cs="Arial"/>
        <w:color w:val="000000"/>
        <w:sz w:val="16"/>
        <w:szCs w:val="16"/>
      </w:rPr>
    </w:pPr>
    <w:r>
      <w:rPr>
        <w:rFonts w:ascii="Arial" w:hAnsi="Arial" w:cs="Arial"/>
        <w:color w:val="000000"/>
        <w:sz w:val="16"/>
        <w:szCs w:val="16"/>
      </w:rPr>
      <w:t xml:space="preserve">                               </w:t>
    </w:r>
    <w:r w:rsidR="00E9003C" w:rsidRPr="00037876">
      <w:rPr>
        <w:rFonts w:ascii="Arial" w:hAnsi="Arial" w:cs="Arial"/>
        <w:color w:val="000000"/>
        <w:sz w:val="16"/>
        <w:szCs w:val="16"/>
      </w:rPr>
      <w:t>(A wholly-owned subsidiary of Hong Kong Exchanges and Clearing Limited)</w:t>
    </w:r>
  </w:p>
  <w:p w14:paraId="39BDA5AD" w14:textId="77777777" w:rsidR="00F112F0" w:rsidRPr="00E9003C" w:rsidRDefault="00F112F0" w:rsidP="00E900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871"/>
    <w:rsid w:val="00004CB0"/>
    <w:rsid w:val="00060338"/>
    <w:rsid w:val="000610C3"/>
    <w:rsid w:val="000D09A7"/>
    <w:rsid w:val="000E6556"/>
    <w:rsid w:val="0010454A"/>
    <w:rsid w:val="001160C9"/>
    <w:rsid w:val="00156F62"/>
    <w:rsid w:val="00164397"/>
    <w:rsid w:val="00195D8B"/>
    <w:rsid w:val="001C1C33"/>
    <w:rsid w:val="001F055E"/>
    <w:rsid w:val="002700F7"/>
    <w:rsid w:val="002D4F44"/>
    <w:rsid w:val="003547E5"/>
    <w:rsid w:val="00390709"/>
    <w:rsid w:val="003B7243"/>
    <w:rsid w:val="003D35F0"/>
    <w:rsid w:val="0043013A"/>
    <w:rsid w:val="00462871"/>
    <w:rsid w:val="004E202E"/>
    <w:rsid w:val="0059075B"/>
    <w:rsid w:val="005A2C62"/>
    <w:rsid w:val="005C5BE2"/>
    <w:rsid w:val="005E01BD"/>
    <w:rsid w:val="005E589F"/>
    <w:rsid w:val="005F08AC"/>
    <w:rsid w:val="00630A6F"/>
    <w:rsid w:val="00683001"/>
    <w:rsid w:val="0068582B"/>
    <w:rsid w:val="00696D6E"/>
    <w:rsid w:val="007109FF"/>
    <w:rsid w:val="007203FD"/>
    <w:rsid w:val="00730C20"/>
    <w:rsid w:val="00731FE8"/>
    <w:rsid w:val="00741589"/>
    <w:rsid w:val="00772BF1"/>
    <w:rsid w:val="00784EC9"/>
    <w:rsid w:val="00787694"/>
    <w:rsid w:val="0079769D"/>
    <w:rsid w:val="007B7436"/>
    <w:rsid w:val="007C6E0F"/>
    <w:rsid w:val="007F41CE"/>
    <w:rsid w:val="007F760B"/>
    <w:rsid w:val="0080668B"/>
    <w:rsid w:val="00813D3E"/>
    <w:rsid w:val="0086145F"/>
    <w:rsid w:val="008871CF"/>
    <w:rsid w:val="00896CF6"/>
    <w:rsid w:val="008A0885"/>
    <w:rsid w:val="0094205F"/>
    <w:rsid w:val="00980449"/>
    <w:rsid w:val="009A263D"/>
    <w:rsid w:val="009C083C"/>
    <w:rsid w:val="009C3F4D"/>
    <w:rsid w:val="00A5036B"/>
    <w:rsid w:val="00A509B2"/>
    <w:rsid w:val="00A820A2"/>
    <w:rsid w:val="00A97F62"/>
    <w:rsid w:val="00AB1460"/>
    <w:rsid w:val="00AD394C"/>
    <w:rsid w:val="00B359E4"/>
    <w:rsid w:val="00B46124"/>
    <w:rsid w:val="00B6312C"/>
    <w:rsid w:val="00B70F13"/>
    <w:rsid w:val="00B800F0"/>
    <w:rsid w:val="00C32603"/>
    <w:rsid w:val="00C51656"/>
    <w:rsid w:val="00C772D7"/>
    <w:rsid w:val="00CB4CD9"/>
    <w:rsid w:val="00D04747"/>
    <w:rsid w:val="00D16038"/>
    <w:rsid w:val="00D34760"/>
    <w:rsid w:val="00D472FD"/>
    <w:rsid w:val="00E32094"/>
    <w:rsid w:val="00E375B8"/>
    <w:rsid w:val="00E77B4C"/>
    <w:rsid w:val="00E9003C"/>
    <w:rsid w:val="00EA5B6F"/>
    <w:rsid w:val="00EB299B"/>
    <w:rsid w:val="00ED3AB1"/>
    <w:rsid w:val="00ED4A6D"/>
    <w:rsid w:val="00F0492F"/>
    <w:rsid w:val="00F112F0"/>
    <w:rsid w:val="00F20472"/>
    <w:rsid w:val="00F21B1A"/>
    <w:rsid w:val="00F609C5"/>
    <w:rsid w:val="00FD6342"/>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31A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新細明體" w:hAnsi="Times"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5F0"/>
    <w:rPr>
      <w:rFonts w:ascii="Taipei" w:eastAsia="Taipei" w:hAnsi="Taipei"/>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12pt">
    <w:name w:val="Subhead  12 pt"/>
    <w:basedOn w:val="Subhead1"/>
    <w:pPr>
      <w:spacing w:line="300" w:lineRule="atLeast"/>
    </w:pPr>
    <w:rPr>
      <w:sz w:val="24"/>
    </w:rPr>
  </w:style>
  <w:style w:type="paragraph" w:customStyle="1" w:styleId="Notes">
    <w:name w:val="Notes"/>
    <w:basedOn w:val="BodyText1"/>
    <w:pPr>
      <w:ind w:left="567" w:hanging="567"/>
    </w:pPr>
    <w:rPr>
      <w:i/>
      <w:color w:val="auto"/>
    </w:rPr>
  </w:style>
  <w:style w:type="paragraph" w:customStyle="1" w:styleId="Heading">
    <w:name w:val="Heading"/>
    <w:pPr>
      <w:tabs>
        <w:tab w:val="left" w:pos="567"/>
        <w:tab w:val="left" w:pos="1134"/>
        <w:tab w:val="left" w:pos="1701"/>
        <w:tab w:val="left" w:pos="2268"/>
      </w:tabs>
      <w:spacing w:after="125" w:line="320" w:lineRule="atLeast"/>
      <w:jc w:val="center"/>
    </w:pPr>
    <w:rPr>
      <w:rFonts w:ascii="Univers 65 Bold" w:eastAsia="Times New Roman" w:hAnsi="Univers 65 Bold"/>
      <w:sz w:val="28"/>
      <w:lang w:val="en-US" w:eastAsia="en-US"/>
    </w:rPr>
  </w:style>
  <w:style w:type="paragraph" w:customStyle="1" w:styleId="Subhead1">
    <w:name w:val="Subhead 1"/>
    <w:basedOn w:val="Subhead2"/>
    <w:rPr>
      <w:caps/>
    </w:rPr>
  </w:style>
  <w:style w:type="paragraph" w:customStyle="1" w:styleId="Subhead2">
    <w:name w:val="Subhead 2"/>
    <w:basedOn w:val="BodyText1"/>
    <w:pPr>
      <w:jc w:val="center"/>
    </w:pPr>
    <w:rPr>
      <w:rFonts w:ascii="Univers 65 Bold" w:hAnsi="Univers 65 Bold"/>
      <w:color w:val="auto"/>
    </w:rPr>
  </w:style>
  <w:style w:type="paragraph" w:customStyle="1" w:styleId="BodyText1">
    <w:name w:val="Body Text1"/>
    <w:pPr>
      <w:tabs>
        <w:tab w:val="left" w:pos="567"/>
        <w:tab w:val="left" w:pos="1134"/>
        <w:tab w:val="left" w:pos="1701"/>
        <w:tab w:val="left" w:pos="2268"/>
      </w:tabs>
      <w:spacing w:line="260" w:lineRule="atLeast"/>
      <w:jc w:val="both"/>
    </w:pPr>
    <w:rPr>
      <w:rFonts w:ascii="Univers 45 Light" w:eastAsia="Times New Roman" w:hAnsi="Univers 45 Light"/>
      <w:color w:val="000000"/>
      <w:lang w:val="en-US" w:eastAsia="en-US"/>
    </w:rPr>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customStyle="1" w:styleId="Char1CharChar">
    <w:name w:val="Char1 Char Char"/>
    <w:basedOn w:val="a"/>
    <w:rsid w:val="00E9003C"/>
    <w:pPr>
      <w:spacing w:after="160" w:line="240" w:lineRule="exact"/>
    </w:pPr>
    <w:rPr>
      <w:rFonts w:ascii="Verdana" w:eastAsia="Times New Roman" w:hAnsi="Verdana"/>
      <w:sz w:val="20"/>
      <w:lang w:eastAsia="en-US"/>
    </w:rPr>
  </w:style>
  <w:style w:type="paragraph" w:styleId="a6">
    <w:name w:val="Balloon Text"/>
    <w:basedOn w:val="a"/>
    <w:link w:val="a7"/>
    <w:uiPriority w:val="99"/>
    <w:semiHidden/>
    <w:unhideWhenUsed/>
    <w:rsid w:val="00696D6E"/>
    <w:rPr>
      <w:rFonts w:ascii="Cambria" w:eastAsia="新細明體" w:hAnsi="Cambria"/>
      <w:sz w:val="16"/>
      <w:szCs w:val="16"/>
    </w:rPr>
  </w:style>
  <w:style w:type="character" w:customStyle="1" w:styleId="a7">
    <w:name w:val="註解方塊文字 字元"/>
    <w:link w:val="a6"/>
    <w:uiPriority w:val="99"/>
    <w:semiHidden/>
    <w:rsid w:val="00696D6E"/>
    <w:rPr>
      <w:rFonts w:ascii="Cambria" w:eastAsia="新細明體" w:hAnsi="Cambria" w:cs="Times New Roman"/>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新細明體" w:hAnsi="Times"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5F0"/>
    <w:rPr>
      <w:rFonts w:ascii="Taipei" w:eastAsia="Taipei" w:hAnsi="Taipei"/>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head12pt">
    <w:name w:val="Subhead  12 pt"/>
    <w:basedOn w:val="Subhead1"/>
    <w:pPr>
      <w:spacing w:line="300" w:lineRule="atLeast"/>
    </w:pPr>
    <w:rPr>
      <w:sz w:val="24"/>
    </w:rPr>
  </w:style>
  <w:style w:type="paragraph" w:customStyle="1" w:styleId="Notes">
    <w:name w:val="Notes"/>
    <w:basedOn w:val="BodyText1"/>
    <w:pPr>
      <w:ind w:left="567" w:hanging="567"/>
    </w:pPr>
    <w:rPr>
      <w:i/>
      <w:color w:val="auto"/>
    </w:rPr>
  </w:style>
  <w:style w:type="paragraph" w:customStyle="1" w:styleId="Heading">
    <w:name w:val="Heading"/>
    <w:pPr>
      <w:tabs>
        <w:tab w:val="left" w:pos="567"/>
        <w:tab w:val="left" w:pos="1134"/>
        <w:tab w:val="left" w:pos="1701"/>
        <w:tab w:val="left" w:pos="2268"/>
      </w:tabs>
      <w:spacing w:after="125" w:line="320" w:lineRule="atLeast"/>
      <w:jc w:val="center"/>
    </w:pPr>
    <w:rPr>
      <w:rFonts w:ascii="Univers 65 Bold" w:eastAsia="Times New Roman" w:hAnsi="Univers 65 Bold"/>
      <w:sz w:val="28"/>
      <w:lang w:val="en-US" w:eastAsia="en-US"/>
    </w:rPr>
  </w:style>
  <w:style w:type="paragraph" w:customStyle="1" w:styleId="Subhead1">
    <w:name w:val="Subhead 1"/>
    <w:basedOn w:val="Subhead2"/>
    <w:rPr>
      <w:caps/>
    </w:rPr>
  </w:style>
  <w:style w:type="paragraph" w:customStyle="1" w:styleId="Subhead2">
    <w:name w:val="Subhead 2"/>
    <w:basedOn w:val="BodyText1"/>
    <w:pPr>
      <w:jc w:val="center"/>
    </w:pPr>
    <w:rPr>
      <w:rFonts w:ascii="Univers 65 Bold" w:hAnsi="Univers 65 Bold"/>
      <w:color w:val="auto"/>
    </w:rPr>
  </w:style>
  <w:style w:type="paragraph" w:customStyle="1" w:styleId="BodyText1">
    <w:name w:val="Body Text1"/>
    <w:pPr>
      <w:tabs>
        <w:tab w:val="left" w:pos="567"/>
        <w:tab w:val="left" w:pos="1134"/>
        <w:tab w:val="left" w:pos="1701"/>
        <w:tab w:val="left" w:pos="2268"/>
      </w:tabs>
      <w:spacing w:line="260" w:lineRule="atLeast"/>
      <w:jc w:val="both"/>
    </w:pPr>
    <w:rPr>
      <w:rFonts w:ascii="Univers 45 Light" w:eastAsia="Times New Roman" w:hAnsi="Univers 45 Light"/>
      <w:color w:val="000000"/>
      <w:lang w:val="en-US" w:eastAsia="en-US"/>
    </w:rPr>
  </w:style>
  <w:style w:type="paragraph" w:styleId="a3">
    <w:name w:val="header"/>
    <w:basedOn w:val="a"/>
    <w:pPr>
      <w:tabs>
        <w:tab w:val="center" w:pos="4153"/>
        <w:tab w:val="right" w:pos="8306"/>
      </w:tabs>
      <w:snapToGrid w:val="0"/>
    </w:pPr>
    <w:rPr>
      <w:sz w:val="20"/>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customStyle="1" w:styleId="Char1CharChar">
    <w:name w:val="Char1 Char Char"/>
    <w:basedOn w:val="a"/>
    <w:rsid w:val="00E9003C"/>
    <w:pPr>
      <w:spacing w:after="160" w:line="240" w:lineRule="exact"/>
    </w:pPr>
    <w:rPr>
      <w:rFonts w:ascii="Verdana" w:eastAsia="Times New Roman" w:hAnsi="Verdana"/>
      <w:sz w:val="20"/>
      <w:lang w:eastAsia="en-US"/>
    </w:rPr>
  </w:style>
  <w:style w:type="paragraph" w:styleId="a6">
    <w:name w:val="Balloon Text"/>
    <w:basedOn w:val="a"/>
    <w:link w:val="a7"/>
    <w:uiPriority w:val="99"/>
    <w:semiHidden/>
    <w:unhideWhenUsed/>
    <w:rsid w:val="00696D6E"/>
    <w:rPr>
      <w:rFonts w:ascii="Cambria" w:eastAsia="新細明體" w:hAnsi="Cambria"/>
      <w:sz w:val="16"/>
      <w:szCs w:val="16"/>
    </w:rPr>
  </w:style>
  <w:style w:type="character" w:customStyle="1" w:styleId="a7">
    <w:name w:val="註解方塊文字 字元"/>
    <w:link w:val="a6"/>
    <w:uiPriority w:val="99"/>
    <w:semiHidden/>
    <w:rsid w:val="00696D6E"/>
    <w:rPr>
      <w:rFonts w:ascii="Cambria" w:eastAsia="新細明體" w:hAnsi="Cambria" w:cs="Times New Roman"/>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22B87139A22043AB08418A81F55BBA" ma:contentTypeVersion="2" ma:contentTypeDescription="Create a new document." ma:contentTypeScope="" ma:versionID="277023a68845db65d3f372ed6d22859e">
  <xsd:schema xmlns:xsd="http://www.w3.org/2001/XMLSchema" xmlns:p="http://schemas.microsoft.com/office/2006/metadata/properties" xmlns:ns1="http://schemas.microsoft.com/sharepoint/v3" targetNamespace="http://schemas.microsoft.com/office/2006/metadata/properties" ma:root="true" ma:fieldsID="b7dbf0fc1bb1df5b26116d80d78f91e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40BBF6-7B5D-48A0-8DB4-1362B3430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377468-68A6-4721-BAB3-4AF6E77F0BD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9AD851E-AC6C-4611-8488-5FF588B97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1302</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Appendix 5 FORM F</vt:lpstr>
    </vt:vector>
  </TitlesOfParts>
  <Company>The Stock Exchange of Hong Kong Limited</Company>
  <LinksUpToDate>false</LinksUpToDate>
  <CharactersWithSpaces>8712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FORM F</dc:title>
  <dc:creator>Listing Division</dc:creator>
  <cp:lastModifiedBy>csg24</cp:lastModifiedBy>
  <cp:revision>6</cp:revision>
  <cp:lastPrinted>2022-08-10T08:56:00Z</cp:lastPrinted>
  <dcterms:created xsi:type="dcterms:W3CDTF">2022-08-10T10:16:00Z</dcterms:created>
  <dcterms:modified xsi:type="dcterms:W3CDTF">2022-08-10T11:04:00Z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